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DE67F" w14:textId="77777777" w:rsidR="007861C0" w:rsidRDefault="00F87070" w:rsidP="00010322">
      <w:pPr>
        <w:jc w:val="center"/>
        <w:rPr>
          <w:b/>
          <w:sz w:val="32"/>
        </w:rPr>
      </w:pPr>
      <w:r w:rsidRPr="00F87070">
        <w:rPr>
          <w:b/>
          <w:sz w:val="32"/>
        </w:rPr>
        <w:t>REGULATORY STATUS OF COMPOUNDED TREATMENTS</w:t>
      </w:r>
      <w:r>
        <w:rPr>
          <w:b/>
          <w:sz w:val="32"/>
        </w:rPr>
        <w:t>,</w:t>
      </w:r>
    </w:p>
    <w:p w14:paraId="3D60863B" w14:textId="77777777" w:rsidR="00DE3023" w:rsidRPr="00F87070" w:rsidRDefault="00F87070" w:rsidP="00010322">
      <w:pPr>
        <w:jc w:val="center"/>
        <w:rPr>
          <w:b/>
          <w:sz w:val="32"/>
        </w:rPr>
      </w:pPr>
      <w:r>
        <w:rPr>
          <w:b/>
          <w:sz w:val="32"/>
        </w:rPr>
        <w:t>BY COUNTRY</w:t>
      </w:r>
    </w:p>
    <w:p w14:paraId="3B0A5515" w14:textId="77777777" w:rsidR="00010322" w:rsidRDefault="00010322" w:rsidP="0012249B">
      <w:pPr>
        <w:rPr>
          <w:b/>
        </w:rPr>
      </w:pPr>
    </w:p>
    <w:p w14:paraId="166EE3B1" w14:textId="04E2DDF5" w:rsidR="00F87070" w:rsidRPr="00F87070" w:rsidRDefault="00F87070" w:rsidP="0012249B">
      <w:pPr>
        <w:rPr>
          <w:color w:val="FF0000"/>
        </w:rPr>
      </w:pPr>
      <w:r w:rsidRPr="00F87070">
        <w:rPr>
          <w:color w:val="FF0000"/>
        </w:rPr>
        <w:t xml:space="preserve">Note: This is our understanding of regulatory status of non-FDA-approved compounded treatments </w:t>
      </w:r>
      <w:r w:rsidR="007861C0">
        <w:rPr>
          <w:color w:val="FF0000"/>
        </w:rPr>
        <w:t xml:space="preserve">such as calcium chloride sterilization </w:t>
      </w:r>
      <w:r w:rsidRPr="00F87070">
        <w:rPr>
          <w:color w:val="FF0000"/>
        </w:rPr>
        <w:t xml:space="preserve">in </w:t>
      </w:r>
      <w:r w:rsidR="004D14D8">
        <w:rPr>
          <w:color w:val="FF0000"/>
        </w:rPr>
        <w:t xml:space="preserve">the U.S. and </w:t>
      </w:r>
      <w:r w:rsidRPr="00F87070">
        <w:rPr>
          <w:color w:val="FF0000"/>
        </w:rPr>
        <w:t>various countries, based on input from two regulatory consultants</w:t>
      </w:r>
      <w:r w:rsidR="007861C0">
        <w:rPr>
          <w:color w:val="FF0000"/>
        </w:rPr>
        <w:t>,</w:t>
      </w:r>
      <w:r w:rsidR="003A4DE7">
        <w:rPr>
          <w:color w:val="FF0000"/>
        </w:rPr>
        <w:t xml:space="preserve"> one regarding the U.S. and E</w:t>
      </w:r>
      <w:r w:rsidR="00690EC1">
        <w:rPr>
          <w:color w:val="FF0000"/>
        </w:rPr>
        <w:t>uropean Union</w:t>
      </w:r>
      <w:r w:rsidR="003A4DE7">
        <w:rPr>
          <w:color w:val="FF0000"/>
        </w:rPr>
        <w:t xml:space="preserve"> and one international</w:t>
      </w:r>
      <w:r w:rsidR="003F1032">
        <w:rPr>
          <w:color w:val="FF0000"/>
        </w:rPr>
        <w:t>, and input from two U.S.-based attorneys specializing in animal law</w:t>
      </w:r>
      <w:r w:rsidRPr="00F87070">
        <w:rPr>
          <w:color w:val="FF0000"/>
        </w:rPr>
        <w:t xml:space="preserve">. It is </w:t>
      </w:r>
      <w:r w:rsidR="009B7769">
        <w:rPr>
          <w:color w:val="FF0000"/>
        </w:rPr>
        <w:t xml:space="preserve">meant </w:t>
      </w:r>
      <w:r w:rsidRPr="00F87070">
        <w:rPr>
          <w:color w:val="FF0000"/>
        </w:rPr>
        <w:t>to give a general idea of regulatory requirements</w:t>
      </w:r>
      <w:r w:rsidR="007861C0">
        <w:rPr>
          <w:color w:val="FF0000"/>
        </w:rPr>
        <w:t>, as a starting point for your own research and information-gathering</w:t>
      </w:r>
      <w:r w:rsidR="00F800C5">
        <w:rPr>
          <w:color w:val="FF0000"/>
        </w:rPr>
        <w:t>. B</w:t>
      </w:r>
      <w:r w:rsidR="00261FE8">
        <w:rPr>
          <w:color w:val="FF0000"/>
        </w:rPr>
        <w:t xml:space="preserve">efore using </w:t>
      </w:r>
      <w:r w:rsidR="00284FD6">
        <w:rPr>
          <w:color w:val="FF0000"/>
        </w:rPr>
        <w:t>Calchlorin (</w:t>
      </w:r>
      <w:r w:rsidR="00261FE8">
        <w:rPr>
          <w:color w:val="FF0000"/>
        </w:rPr>
        <w:t>calcium ch</w:t>
      </w:r>
      <w:r w:rsidR="00284FD6">
        <w:rPr>
          <w:color w:val="FF0000"/>
        </w:rPr>
        <w:t>loride/alcohol sterilization</w:t>
      </w:r>
      <w:r w:rsidR="00F800C5">
        <w:rPr>
          <w:color w:val="FF0000"/>
        </w:rPr>
        <w:t>), do not rely on this</w:t>
      </w:r>
      <w:r w:rsidR="004D14D8">
        <w:rPr>
          <w:color w:val="FF0000"/>
        </w:rPr>
        <w:t xml:space="preserve"> information</w:t>
      </w:r>
      <w:r w:rsidRPr="00F87070">
        <w:rPr>
          <w:color w:val="FF0000"/>
        </w:rPr>
        <w:t xml:space="preserve">; consult </w:t>
      </w:r>
      <w:r w:rsidR="00F800C5">
        <w:rPr>
          <w:color w:val="FF0000"/>
        </w:rPr>
        <w:t xml:space="preserve">veterinary </w:t>
      </w:r>
      <w:r w:rsidRPr="00F87070">
        <w:rPr>
          <w:color w:val="FF0000"/>
        </w:rPr>
        <w:t>authorities</w:t>
      </w:r>
      <w:r w:rsidR="00F800C5">
        <w:rPr>
          <w:color w:val="FF0000"/>
        </w:rPr>
        <w:t>, thought lead</w:t>
      </w:r>
      <w:r w:rsidR="00261FE8">
        <w:rPr>
          <w:color w:val="FF0000"/>
        </w:rPr>
        <w:t>ers, and, if needed, an attorney specializing in animal law</w:t>
      </w:r>
      <w:r w:rsidRPr="00F87070">
        <w:rPr>
          <w:color w:val="FF0000"/>
        </w:rPr>
        <w:t xml:space="preserve"> in your country and/or state.</w:t>
      </w:r>
    </w:p>
    <w:p w14:paraId="3721C7B5" w14:textId="77777777" w:rsidR="00DE3023" w:rsidRPr="00F87070" w:rsidRDefault="00DE3023" w:rsidP="0012249B"/>
    <w:p w14:paraId="112342C4" w14:textId="77777777" w:rsidR="004D14D8" w:rsidRDefault="00F12634" w:rsidP="00F87070">
      <w:pPr>
        <w:widowControl w:val="0"/>
        <w:autoSpaceDE w:val="0"/>
        <w:autoSpaceDN w:val="0"/>
        <w:adjustRightInd w:val="0"/>
        <w:rPr>
          <w:rFonts w:cs="Helvetica"/>
          <w:b/>
        </w:rPr>
      </w:pPr>
      <w:r w:rsidRPr="00E00FCE">
        <w:rPr>
          <w:rFonts w:cs="Helvetica"/>
          <w:b/>
        </w:rPr>
        <w:t xml:space="preserve">Countries without a strong </w:t>
      </w:r>
      <w:r w:rsidR="00E00FCE" w:rsidRPr="00E00FCE">
        <w:rPr>
          <w:rFonts w:cs="Helvetica"/>
          <w:b/>
        </w:rPr>
        <w:t xml:space="preserve">veterinary </w:t>
      </w:r>
      <w:r w:rsidRPr="00E00FCE">
        <w:rPr>
          <w:rFonts w:cs="Helvetica"/>
          <w:b/>
        </w:rPr>
        <w:t>regulatory structure</w:t>
      </w:r>
      <w:r w:rsidR="007861C0">
        <w:rPr>
          <w:rFonts w:cs="Helvetica"/>
          <w:b/>
        </w:rPr>
        <w:t>:</w:t>
      </w:r>
    </w:p>
    <w:p w14:paraId="25F72C65" w14:textId="10C5227C" w:rsidR="00B47E96" w:rsidRPr="00E00FCE" w:rsidRDefault="004D14D8" w:rsidP="00F87070">
      <w:pPr>
        <w:widowControl w:val="0"/>
        <w:autoSpaceDE w:val="0"/>
        <w:autoSpaceDN w:val="0"/>
        <w:adjustRightInd w:val="0"/>
        <w:rPr>
          <w:rFonts w:cs="Helvetica"/>
          <w:b/>
        </w:rPr>
      </w:pPr>
      <w:r w:rsidRPr="004D14D8">
        <w:rPr>
          <w:rFonts w:cs="Helvetica"/>
          <w:b/>
          <w:i/>
        </w:rPr>
        <w:t>“Greatest good” principle</w:t>
      </w:r>
    </w:p>
    <w:p w14:paraId="166ED6AA" w14:textId="08F99A44" w:rsidR="00C75130" w:rsidRDefault="007E283E" w:rsidP="00F87070">
      <w:pPr>
        <w:widowControl w:val="0"/>
        <w:autoSpaceDE w:val="0"/>
        <w:autoSpaceDN w:val="0"/>
        <w:adjustRightInd w:val="0"/>
        <w:rPr>
          <w:rFonts w:cs="Helvetica"/>
          <w:sz w:val="22"/>
        </w:rPr>
      </w:pPr>
      <w:r>
        <w:rPr>
          <w:rFonts w:cs="Helvetica"/>
          <w:sz w:val="22"/>
        </w:rPr>
        <w:tab/>
      </w:r>
      <w:r w:rsidR="00C75130">
        <w:rPr>
          <w:rFonts w:cs="Helvetica"/>
          <w:sz w:val="22"/>
        </w:rPr>
        <w:t>Veterinary drug regulation capacities vary widely. In 2003, even for medicines for humans, the WHO estimated that fewer than 20% of WHO Member States we</w:t>
      </w:r>
      <w:r w:rsidR="00C75130" w:rsidRPr="00BE140A">
        <w:rPr>
          <w:rFonts w:cs="Helvetica"/>
          <w:sz w:val="22"/>
        </w:rPr>
        <w:t>re thought to have a well-developed drug regulation system, and thos</w:t>
      </w:r>
      <w:r w:rsidR="00C75130">
        <w:rPr>
          <w:rFonts w:cs="Helvetica"/>
          <w:sz w:val="22"/>
        </w:rPr>
        <w:t>e that did we</w:t>
      </w:r>
      <w:r w:rsidR="00C75130" w:rsidRPr="00BE140A">
        <w:rPr>
          <w:rFonts w:cs="Helvetica"/>
          <w:sz w:val="22"/>
        </w:rPr>
        <w:t>re mostly industriali</w:t>
      </w:r>
      <w:r w:rsidR="00C75130">
        <w:rPr>
          <w:rFonts w:cs="Helvetica"/>
          <w:sz w:val="22"/>
        </w:rPr>
        <w:t>z</w:t>
      </w:r>
      <w:r w:rsidR="00C75130" w:rsidRPr="00BE140A">
        <w:rPr>
          <w:rFonts w:cs="Helvetica"/>
          <w:sz w:val="22"/>
        </w:rPr>
        <w:t>ed countries. Of the remaining Member States, about 50% implement</w:t>
      </w:r>
      <w:r w:rsidR="00C75130">
        <w:rPr>
          <w:rFonts w:cs="Helvetica"/>
          <w:sz w:val="22"/>
        </w:rPr>
        <w:t>ed</w:t>
      </w:r>
      <w:r w:rsidR="00C75130" w:rsidRPr="00BE140A">
        <w:rPr>
          <w:rFonts w:cs="Helvetica"/>
          <w:sz w:val="22"/>
        </w:rPr>
        <w:t xml:space="preserve"> drug regulation at varying levels of development and operational cap</w:t>
      </w:r>
      <w:r w:rsidR="00C75130">
        <w:rPr>
          <w:rFonts w:cs="Helvetica"/>
          <w:sz w:val="22"/>
        </w:rPr>
        <w:t>acity. The other 30% either had</w:t>
      </w:r>
      <w:r w:rsidR="00C75130" w:rsidRPr="00BE140A">
        <w:rPr>
          <w:rFonts w:cs="Helvetica"/>
          <w:sz w:val="22"/>
        </w:rPr>
        <w:t xml:space="preserve"> no drug regulatory a</w:t>
      </w:r>
      <w:r w:rsidR="00C75130">
        <w:rPr>
          <w:rFonts w:cs="Helvetica"/>
          <w:sz w:val="22"/>
        </w:rPr>
        <w:t>uthority (DRA) in place, or had</w:t>
      </w:r>
      <w:r w:rsidR="00C75130" w:rsidRPr="00BE140A">
        <w:rPr>
          <w:rFonts w:cs="Helvetica"/>
          <w:sz w:val="22"/>
        </w:rPr>
        <w:t xml:space="preserve"> only a very limite</w:t>
      </w:r>
      <w:r w:rsidR="00C75130">
        <w:rPr>
          <w:rFonts w:cs="Helvetica"/>
          <w:sz w:val="22"/>
        </w:rPr>
        <w:t>d capacity that barely functioned</w:t>
      </w:r>
      <w:r w:rsidR="00C75130" w:rsidRPr="00BE140A">
        <w:rPr>
          <w:rFonts w:cs="Helvetica"/>
          <w:sz w:val="22"/>
        </w:rPr>
        <w:t>.</w:t>
      </w:r>
      <w:r w:rsidR="00C75130">
        <w:rPr>
          <w:rFonts w:cs="Helvetica"/>
          <w:sz w:val="22"/>
        </w:rPr>
        <w:t xml:space="preserve"> </w:t>
      </w:r>
      <w:r w:rsidR="00C75130" w:rsidRPr="00C730C3">
        <w:rPr>
          <w:rFonts w:cs="Helvetica"/>
          <w:i/>
          <w:sz w:val="22"/>
        </w:rPr>
        <w:t>Well-developed</w:t>
      </w:r>
      <w:r w:rsidR="00C75130">
        <w:rPr>
          <w:rFonts w:cs="Helvetica"/>
          <w:sz w:val="22"/>
        </w:rPr>
        <w:t xml:space="preserve"> veterinary regulatory agen</w:t>
      </w:r>
      <w:r w:rsidR="00C730C3">
        <w:rPr>
          <w:rFonts w:cs="Helvetica"/>
          <w:sz w:val="22"/>
        </w:rPr>
        <w:t xml:space="preserve">cies are even less widespread. </w:t>
      </w:r>
      <w:r w:rsidR="00C75130">
        <w:rPr>
          <w:rFonts w:cs="Helvetica"/>
          <w:sz w:val="22"/>
        </w:rPr>
        <w:t xml:space="preserve">Countries </w:t>
      </w:r>
      <w:r w:rsidR="009B7769">
        <w:rPr>
          <w:rFonts w:cs="Helvetica"/>
          <w:sz w:val="22"/>
        </w:rPr>
        <w:t>that</w:t>
      </w:r>
      <w:r w:rsidR="00C75130">
        <w:rPr>
          <w:rFonts w:cs="Helvetica"/>
          <w:sz w:val="22"/>
        </w:rPr>
        <w:t xml:space="preserve"> do not have a strong veterinary regulatory pathway may include Nigeria, </w:t>
      </w:r>
      <w:r w:rsidR="00C75130" w:rsidRPr="00843139">
        <w:rPr>
          <w:rFonts w:cs="Helvetica"/>
          <w:sz w:val="22"/>
        </w:rPr>
        <w:t>Trinidad and Tobago</w:t>
      </w:r>
      <w:r w:rsidR="00C75130">
        <w:rPr>
          <w:rFonts w:cs="Helvetica"/>
          <w:sz w:val="22"/>
        </w:rPr>
        <w:t xml:space="preserve">, </w:t>
      </w:r>
      <w:r w:rsidR="00C75130" w:rsidRPr="00843139">
        <w:rPr>
          <w:rFonts w:cs="Helvetica"/>
          <w:sz w:val="22"/>
        </w:rPr>
        <w:t>Bangladesh</w:t>
      </w:r>
      <w:r w:rsidR="00C75130">
        <w:rPr>
          <w:rFonts w:cs="Helvetica"/>
          <w:sz w:val="22"/>
        </w:rPr>
        <w:t xml:space="preserve">, </w:t>
      </w:r>
      <w:r w:rsidR="00C75130" w:rsidRPr="00843139">
        <w:rPr>
          <w:rFonts w:cs="Helvetica"/>
          <w:sz w:val="22"/>
        </w:rPr>
        <w:t>Fiji</w:t>
      </w:r>
      <w:r w:rsidR="00C75130">
        <w:rPr>
          <w:rFonts w:cs="Helvetica"/>
          <w:sz w:val="22"/>
        </w:rPr>
        <w:t xml:space="preserve">, </w:t>
      </w:r>
      <w:r w:rsidR="00C75130" w:rsidRPr="00843139">
        <w:rPr>
          <w:rFonts w:cs="Helvetica"/>
          <w:sz w:val="22"/>
        </w:rPr>
        <w:t>Ghana</w:t>
      </w:r>
      <w:r w:rsidR="00C75130">
        <w:rPr>
          <w:rFonts w:cs="Helvetica"/>
          <w:sz w:val="22"/>
        </w:rPr>
        <w:t xml:space="preserve">, </w:t>
      </w:r>
      <w:r w:rsidR="00C75130" w:rsidRPr="00843139">
        <w:rPr>
          <w:rFonts w:cs="Helvetica"/>
          <w:sz w:val="22"/>
        </w:rPr>
        <w:t>Iraq</w:t>
      </w:r>
      <w:r w:rsidR="00C75130">
        <w:rPr>
          <w:rFonts w:cs="Helvetica"/>
          <w:sz w:val="22"/>
        </w:rPr>
        <w:t xml:space="preserve">, </w:t>
      </w:r>
      <w:r w:rsidR="00C75130" w:rsidRPr="00843139">
        <w:rPr>
          <w:rFonts w:cs="Helvetica"/>
          <w:sz w:val="22"/>
        </w:rPr>
        <w:t>Kenya</w:t>
      </w:r>
      <w:r w:rsidR="00C75130">
        <w:rPr>
          <w:rFonts w:cs="Helvetica"/>
          <w:sz w:val="22"/>
        </w:rPr>
        <w:t xml:space="preserve">, </w:t>
      </w:r>
      <w:r w:rsidR="00C75130" w:rsidRPr="00843139">
        <w:rPr>
          <w:rFonts w:cs="Helvetica"/>
          <w:sz w:val="22"/>
        </w:rPr>
        <w:t>Nepal</w:t>
      </w:r>
      <w:r w:rsidR="00C75130">
        <w:rPr>
          <w:rFonts w:cs="Helvetica"/>
          <w:sz w:val="22"/>
        </w:rPr>
        <w:t xml:space="preserve">, Tanzania, and </w:t>
      </w:r>
      <w:r w:rsidR="00C75130" w:rsidRPr="00843139">
        <w:rPr>
          <w:rFonts w:cs="Helvetica"/>
          <w:sz w:val="22"/>
        </w:rPr>
        <w:t>Sierra Leone</w:t>
      </w:r>
      <w:r w:rsidR="00C75130">
        <w:rPr>
          <w:rFonts w:cs="Helvetica"/>
          <w:sz w:val="22"/>
        </w:rPr>
        <w:t>.</w:t>
      </w:r>
    </w:p>
    <w:p w14:paraId="352E0589" w14:textId="77777777" w:rsidR="00690EC1" w:rsidRDefault="00C75130" w:rsidP="00F87070">
      <w:pPr>
        <w:widowControl w:val="0"/>
        <w:autoSpaceDE w:val="0"/>
        <w:autoSpaceDN w:val="0"/>
        <w:adjustRightInd w:val="0"/>
        <w:rPr>
          <w:rFonts w:cs="Helvetica"/>
          <w:sz w:val="22"/>
        </w:rPr>
      </w:pPr>
      <w:r>
        <w:rPr>
          <w:rFonts w:cs="Helvetica"/>
          <w:sz w:val="22"/>
        </w:rPr>
        <w:tab/>
      </w:r>
      <w:r w:rsidR="00B92C79" w:rsidRPr="00B92C79">
        <w:rPr>
          <w:rFonts w:cs="Helvetica"/>
          <w:sz w:val="22"/>
          <w:u w:val="single"/>
        </w:rPr>
        <w:t>In general</w:t>
      </w:r>
      <w:r w:rsidR="00B92C79">
        <w:rPr>
          <w:rFonts w:cs="Helvetica"/>
          <w:sz w:val="22"/>
        </w:rPr>
        <w:t xml:space="preserve">, in </w:t>
      </w:r>
      <w:r w:rsidR="00B92C79" w:rsidRPr="00B92C79">
        <w:rPr>
          <w:rFonts w:cs="Helvetica"/>
          <w:sz w:val="22"/>
          <w:u w:val="single"/>
        </w:rPr>
        <w:t xml:space="preserve">countries without a strong </w:t>
      </w:r>
      <w:r w:rsidR="003A4DE7">
        <w:rPr>
          <w:rFonts w:cs="Helvetica"/>
          <w:sz w:val="22"/>
          <w:u w:val="single"/>
        </w:rPr>
        <w:t xml:space="preserve">veterinary </w:t>
      </w:r>
      <w:r w:rsidR="00B92C79" w:rsidRPr="00B92C79">
        <w:rPr>
          <w:rFonts w:cs="Helvetica"/>
          <w:sz w:val="22"/>
          <w:u w:val="single"/>
        </w:rPr>
        <w:t>regulatory structure</w:t>
      </w:r>
      <w:r w:rsidR="00B92C79">
        <w:rPr>
          <w:rFonts w:cs="Helvetica"/>
          <w:sz w:val="22"/>
        </w:rPr>
        <w:t xml:space="preserve">, a veterinarian should make a decision whether or not to use a treatment based on the </w:t>
      </w:r>
      <w:r w:rsidR="00B92C79" w:rsidRPr="00B92C79">
        <w:rPr>
          <w:rFonts w:cs="Helvetica"/>
          <w:b/>
          <w:sz w:val="22"/>
          <w:u w:val="single"/>
        </w:rPr>
        <w:t>greatest good</w:t>
      </w:r>
      <w:r w:rsidR="00B92C79" w:rsidRPr="00B92C79">
        <w:rPr>
          <w:rFonts w:cs="Helvetica"/>
          <w:sz w:val="22"/>
        </w:rPr>
        <w:t xml:space="preserve"> </w:t>
      </w:r>
      <w:r w:rsidR="00B92C79">
        <w:rPr>
          <w:rFonts w:cs="Helvetica"/>
          <w:sz w:val="22"/>
        </w:rPr>
        <w:t>for the animal and the community, after acquiring as much information as possible about benefits and risks.</w:t>
      </w:r>
    </w:p>
    <w:p w14:paraId="41972113" w14:textId="77777777" w:rsidR="00BE140A" w:rsidRDefault="00690EC1" w:rsidP="00F87070">
      <w:pPr>
        <w:widowControl w:val="0"/>
        <w:autoSpaceDE w:val="0"/>
        <w:autoSpaceDN w:val="0"/>
        <w:adjustRightInd w:val="0"/>
        <w:rPr>
          <w:rFonts w:cs="Helvetica"/>
          <w:sz w:val="22"/>
        </w:rPr>
      </w:pPr>
      <w:r>
        <w:rPr>
          <w:rFonts w:cs="Helvetica"/>
          <w:sz w:val="22"/>
        </w:rPr>
        <w:tab/>
      </w:r>
      <w:r w:rsidR="00B92C79">
        <w:rPr>
          <w:rFonts w:cs="Helvetica"/>
          <w:sz w:val="22"/>
        </w:rPr>
        <w:t xml:space="preserve">For example, a veterinarian may decide that although 1 out of 200 dogs in a surgical spay program will be lost to anesthesia complications and 5 out of 100 will develop an infection at the incision site requiring treatment, the benefits to the dogs’ overall lifespan and to the community in general </w:t>
      </w:r>
      <w:r w:rsidR="003A4DE7">
        <w:rPr>
          <w:rFonts w:cs="Helvetica"/>
          <w:sz w:val="22"/>
        </w:rPr>
        <w:t>make the treatment worth doing; or that although 1-2 cases of Vaccine Associated Sarcoma (VAS) may occur per 10,000 rabies and feline leukemia vaccinations, the benefits to the animal and community or guardian outweigh the risk.</w:t>
      </w:r>
      <w:r w:rsidR="00F607A6">
        <w:rPr>
          <w:rFonts w:cs="Helvetica"/>
          <w:sz w:val="22"/>
        </w:rPr>
        <w:t xml:space="preserve"> Similarly, benefits and risks must be we</w:t>
      </w:r>
      <w:r w:rsidR="00C75130">
        <w:rPr>
          <w:rFonts w:cs="Helvetica"/>
          <w:sz w:val="22"/>
        </w:rPr>
        <w:t>ighed when choosing to use a new</w:t>
      </w:r>
      <w:r w:rsidR="00F607A6">
        <w:rPr>
          <w:rFonts w:cs="Helvetica"/>
          <w:sz w:val="22"/>
        </w:rPr>
        <w:t xml:space="preserve"> treatment.</w:t>
      </w:r>
    </w:p>
    <w:p w14:paraId="5DDCBA9B" w14:textId="02A4BD99" w:rsidR="00843139" w:rsidRDefault="00BE140A" w:rsidP="00843139">
      <w:pPr>
        <w:widowControl w:val="0"/>
        <w:autoSpaceDE w:val="0"/>
        <w:autoSpaceDN w:val="0"/>
        <w:adjustRightInd w:val="0"/>
        <w:rPr>
          <w:rFonts w:cs="Helvetica"/>
          <w:sz w:val="22"/>
        </w:rPr>
      </w:pPr>
      <w:r>
        <w:rPr>
          <w:rFonts w:cs="Helvetica"/>
          <w:sz w:val="22"/>
        </w:rPr>
        <w:tab/>
      </w:r>
      <w:r w:rsidR="00C75130">
        <w:rPr>
          <w:rFonts w:cs="Helvetica"/>
          <w:sz w:val="22"/>
        </w:rPr>
        <w:t xml:space="preserve">In addition to weighing risks and </w:t>
      </w:r>
      <w:r w:rsidR="00F607A6">
        <w:rPr>
          <w:rFonts w:cs="Helvetica"/>
          <w:sz w:val="22"/>
        </w:rPr>
        <w:t xml:space="preserve">benefits, </w:t>
      </w:r>
      <w:r w:rsidR="00C75130">
        <w:rPr>
          <w:rFonts w:cs="Helvetica"/>
          <w:sz w:val="22"/>
        </w:rPr>
        <w:t xml:space="preserve">veterinarians and should also consider </w:t>
      </w:r>
      <w:r w:rsidR="00F607A6">
        <w:rPr>
          <w:rFonts w:cs="Helvetica"/>
          <w:sz w:val="22"/>
        </w:rPr>
        <w:t>social perceptions, the opinion of colleagues, and their ability to monitor animals and provide follow-up care. In all cases, veterinarians should seek the backing and support of local thought leaders befo</w:t>
      </w:r>
      <w:r w:rsidR="009B7769">
        <w:rPr>
          <w:rFonts w:cs="Helvetica"/>
          <w:sz w:val="22"/>
        </w:rPr>
        <w:t>re conducting a procedure that</w:t>
      </w:r>
      <w:r w:rsidR="00F607A6">
        <w:rPr>
          <w:rFonts w:cs="Helvetica"/>
          <w:sz w:val="22"/>
        </w:rPr>
        <w:t xml:space="preserve"> is unfamiliar to the community, even if improved outcomes over current procedure are expected.</w:t>
      </w:r>
    </w:p>
    <w:p w14:paraId="77EFAAF1" w14:textId="77777777" w:rsidR="00BE140A" w:rsidRDefault="00BE140A" w:rsidP="00F87070">
      <w:pPr>
        <w:widowControl w:val="0"/>
        <w:autoSpaceDE w:val="0"/>
        <w:autoSpaceDN w:val="0"/>
        <w:adjustRightInd w:val="0"/>
        <w:rPr>
          <w:rFonts w:cs="Helvetica"/>
          <w:sz w:val="22"/>
        </w:rPr>
      </w:pPr>
    </w:p>
    <w:p w14:paraId="56E0A8FA" w14:textId="77777777" w:rsidR="00535526" w:rsidRDefault="00F12634" w:rsidP="00F87070">
      <w:pPr>
        <w:widowControl w:val="0"/>
        <w:autoSpaceDE w:val="0"/>
        <w:autoSpaceDN w:val="0"/>
        <w:adjustRightInd w:val="0"/>
        <w:rPr>
          <w:rFonts w:cs="Helvetica"/>
          <w:b/>
        </w:rPr>
      </w:pPr>
      <w:r w:rsidRPr="00E00FCE">
        <w:rPr>
          <w:rFonts w:cs="Helvetica"/>
          <w:b/>
        </w:rPr>
        <w:t xml:space="preserve">Countries with a strong </w:t>
      </w:r>
      <w:r w:rsidR="00CD5FD5" w:rsidRPr="00E00FCE">
        <w:rPr>
          <w:rFonts w:cs="Helvetica"/>
          <w:b/>
        </w:rPr>
        <w:t xml:space="preserve">veterinary </w:t>
      </w:r>
      <w:r w:rsidRPr="00E00FCE">
        <w:rPr>
          <w:rFonts w:cs="Helvetica"/>
          <w:b/>
        </w:rPr>
        <w:t>regulatory structure</w:t>
      </w:r>
      <w:r w:rsidR="00BD7E20">
        <w:rPr>
          <w:rFonts w:cs="Helvetica"/>
          <w:b/>
        </w:rPr>
        <w:t>, including the U.S.</w:t>
      </w:r>
      <w:r w:rsidR="007861C0">
        <w:rPr>
          <w:rFonts w:cs="Helvetica"/>
          <w:b/>
        </w:rPr>
        <w:t>:</w:t>
      </w:r>
    </w:p>
    <w:p w14:paraId="407DC933" w14:textId="03BF5225" w:rsidR="00B92C79" w:rsidRPr="00E00FCE" w:rsidRDefault="00C730C3" w:rsidP="00F87070">
      <w:pPr>
        <w:widowControl w:val="0"/>
        <w:autoSpaceDE w:val="0"/>
        <w:autoSpaceDN w:val="0"/>
        <w:adjustRightInd w:val="0"/>
        <w:rPr>
          <w:rFonts w:cs="Helvetica"/>
          <w:b/>
        </w:rPr>
      </w:pPr>
      <w:r w:rsidRPr="00C730C3">
        <w:rPr>
          <w:rFonts w:cs="Helvetica"/>
          <w:b/>
          <w:i/>
        </w:rPr>
        <w:t>“It depends”</w:t>
      </w:r>
    </w:p>
    <w:p w14:paraId="349C87DD" w14:textId="77777777" w:rsidR="00B47E96" w:rsidRDefault="00A3100E" w:rsidP="00F87070">
      <w:pPr>
        <w:widowControl w:val="0"/>
        <w:autoSpaceDE w:val="0"/>
        <w:autoSpaceDN w:val="0"/>
        <w:adjustRightInd w:val="0"/>
        <w:rPr>
          <w:rFonts w:cs="Helvetica"/>
          <w:sz w:val="22"/>
        </w:rPr>
      </w:pPr>
      <w:r w:rsidRPr="00F125A1">
        <w:rPr>
          <w:rFonts w:cs="Helvetica"/>
          <w:sz w:val="22"/>
        </w:rPr>
        <w:tab/>
      </w:r>
      <w:r w:rsidR="00B47E96" w:rsidRPr="00DA69E4">
        <w:rPr>
          <w:rFonts w:cs="Helvetica"/>
          <w:sz w:val="22"/>
          <w:u w:val="single"/>
        </w:rPr>
        <w:t>In general</w:t>
      </w:r>
      <w:r w:rsidR="00B47E96">
        <w:rPr>
          <w:rFonts w:cs="Helvetica"/>
          <w:sz w:val="22"/>
        </w:rPr>
        <w:t xml:space="preserve">, in </w:t>
      </w:r>
      <w:r w:rsidR="00B47E96" w:rsidRPr="00DA69E4">
        <w:rPr>
          <w:rFonts w:cs="Helvetica"/>
          <w:sz w:val="22"/>
          <w:u w:val="single"/>
        </w:rPr>
        <w:t>countries with a strong regulatory structure</w:t>
      </w:r>
      <w:r w:rsidR="00B47E96">
        <w:rPr>
          <w:rFonts w:cs="Helvetica"/>
          <w:sz w:val="22"/>
        </w:rPr>
        <w:t xml:space="preserve">, veterinarian use </w:t>
      </w:r>
      <w:r w:rsidR="002A1AA2">
        <w:rPr>
          <w:rFonts w:cs="Helvetica"/>
          <w:sz w:val="22"/>
        </w:rPr>
        <w:t xml:space="preserve">of </w:t>
      </w:r>
      <w:r w:rsidR="00B47E96">
        <w:rPr>
          <w:rFonts w:cs="Helvetica"/>
          <w:sz w:val="22"/>
        </w:rPr>
        <w:t xml:space="preserve">a non-regulator-approved, compounded treatment such as calcium chloride </w:t>
      </w:r>
      <w:r w:rsidRPr="00F125A1">
        <w:rPr>
          <w:rFonts w:cs="Helvetica"/>
          <w:sz w:val="22"/>
          <w:u w:val="single"/>
        </w:rPr>
        <w:t>may</w:t>
      </w:r>
      <w:r w:rsidR="00B47E96">
        <w:rPr>
          <w:rFonts w:cs="Helvetica"/>
          <w:sz w:val="22"/>
        </w:rPr>
        <w:t xml:space="preserve"> be permissible if</w:t>
      </w:r>
      <w:r w:rsidR="00CD5FD5">
        <w:rPr>
          <w:rFonts w:cs="Helvetica"/>
          <w:sz w:val="22"/>
        </w:rPr>
        <w:t xml:space="preserve"> conditions such as the following are true</w:t>
      </w:r>
      <w:r w:rsidR="00B47E96">
        <w:rPr>
          <w:rFonts w:cs="Helvetica"/>
          <w:sz w:val="22"/>
        </w:rPr>
        <w:t>:</w:t>
      </w:r>
    </w:p>
    <w:p w14:paraId="7414F70F" w14:textId="77777777" w:rsidR="007D7A38" w:rsidRDefault="00B47E96" w:rsidP="00F87070">
      <w:pPr>
        <w:widowControl w:val="0"/>
        <w:autoSpaceDE w:val="0"/>
        <w:autoSpaceDN w:val="0"/>
        <w:adjustRightInd w:val="0"/>
        <w:rPr>
          <w:rFonts w:cs="Helvetica"/>
          <w:sz w:val="22"/>
        </w:rPr>
      </w:pPr>
      <w:r>
        <w:rPr>
          <w:rFonts w:cs="Helvetica"/>
          <w:sz w:val="22"/>
        </w:rPr>
        <w:tab/>
        <w:t>- there is no regu</w:t>
      </w:r>
      <w:r w:rsidR="00CD5FD5">
        <w:rPr>
          <w:rFonts w:cs="Helvetica"/>
          <w:sz w:val="22"/>
        </w:rPr>
        <w:t>latory body-approved veterinary drug for the same indication</w:t>
      </w:r>
      <w:r w:rsidR="002A1AA2">
        <w:rPr>
          <w:rStyle w:val="FootnoteReference"/>
          <w:rFonts w:cs="Helvetica"/>
          <w:sz w:val="22"/>
        </w:rPr>
        <w:footnoteReference w:id="1"/>
      </w:r>
    </w:p>
    <w:p w14:paraId="6356E91E" w14:textId="77777777" w:rsidR="00DA69E4" w:rsidRDefault="00CD5FD5" w:rsidP="00DA69E4">
      <w:pPr>
        <w:widowControl w:val="0"/>
        <w:autoSpaceDE w:val="0"/>
        <w:autoSpaceDN w:val="0"/>
        <w:adjustRightInd w:val="0"/>
        <w:rPr>
          <w:rFonts w:cs="Helvetica"/>
          <w:sz w:val="22"/>
        </w:rPr>
      </w:pPr>
      <w:r>
        <w:rPr>
          <w:rFonts w:cs="Helvetica"/>
          <w:sz w:val="22"/>
        </w:rPr>
        <w:tab/>
        <w:t>- the veterinarian can provide justification and preceden</w:t>
      </w:r>
      <w:r w:rsidR="003E3FE7">
        <w:rPr>
          <w:rFonts w:cs="Helvetica"/>
          <w:sz w:val="22"/>
        </w:rPr>
        <w:t>ce for its use in the</w:t>
      </w:r>
      <w:r w:rsidR="00DA69E4">
        <w:rPr>
          <w:rFonts w:cs="Helvetica"/>
          <w:sz w:val="22"/>
        </w:rPr>
        <w:t xml:space="preserve"> peer-</w:t>
      </w:r>
    </w:p>
    <w:p w14:paraId="183A08AE" w14:textId="77777777" w:rsidR="003E3FE7" w:rsidRDefault="00DA69E4" w:rsidP="00DA69E4">
      <w:pPr>
        <w:widowControl w:val="0"/>
        <w:autoSpaceDE w:val="0"/>
        <w:autoSpaceDN w:val="0"/>
        <w:adjustRightInd w:val="0"/>
        <w:rPr>
          <w:rFonts w:cs="Helvetica"/>
          <w:sz w:val="22"/>
        </w:rPr>
      </w:pPr>
      <w:r>
        <w:rPr>
          <w:rFonts w:cs="Helvetica"/>
          <w:sz w:val="22"/>
        </w:rPr>
        <w:tab/>
        <w:t xml:space="preserve">   reviewed </w:t>
      </w:r>
      <w:r w:rsidR="003E3FE7">
        <w:rPr>
          <w:rFonts w:cs="Helvetica"/>
          <w:sz w:val="22"/>
        </w:rPr>
        <w:t>literature</w:t>
      </w:r>
    </w:p>
    <w:p w14:paraId="056BBA74" w14:textId="77777777" w:rsidR="00CD5FD5" w:rsidRDefault="003E3FE7" w:rsidP="00DA69E4">
      <w:pPr>
        <w:widowControl w:val="0"/>
        <w:autoSpaceDE w:val="0"/>
        <w:autoSpaceDN w:val="0"/>
        <w:adjustRightInd w:val="0"/>
        <w:rPr>
          <w:rFonts w:cs="Helvetica"/>
          <w:sz w:val="22"/>
        </w:rPr>
      </w:pPr>
      <w:r>
        <w:rPr>
          <w:rFonts w:cs="Helvetica"/>
          <w:sz w:val="22"/>
        </w:rPr>
        <w:tab/>
        <w:t>- the injection solution is sterile-filled by a reputable compounding pharmacy</w:t>
      </w:r>
      <w:r w:rsidR="00FB5E9F">
        <w:rPr>
          <w:rStyle w:val="FootnoteReference"/>
          <w:rFonts w:cs="Helvetica"/>
          <w:sz w:val="22"/>
        </w:rPr>
        <w:footnoteReference w:id="2"/>
      </w:r>
    </w:p>
    <w:p w14:paraId="10DCB34F" w14:textId="77777777" w:rsidR="00CD5FD5" w:rsidRDefault="00CD5FD5" w:rsidP="00F87070">
      <w:pPr>
        <w:widowControl w:val="0"/>
        <w:autoSpaceDE w:val="0"/>
        <w:autoSpaceDN w:val="0"/>
        <w:adjustRightInd w:val="0"/>
        <w:rPr>
          <w:rFonts w:cs="Helvetica"/>
          <w:sz w:val="22"/>
        </w:rPr>
      </w:pPr>
      <w:r>
        <w:rPr>
          <w:rFonts w:cs="Helvetica"/>
          <w:sz w:val="22"/>
        </w:rPr>
        <w:lastRenderedPageBreak/>
        <w:tab/>
        <w:t xml:space="preserve">- there is a </w:t>
      </w:r>
      <w:r w:rsidR="00837614">
        <w:rPr>
          <w:rFonts w:cs="Helvetica"/>
          <w:sz w:val="22"/>
        </w:rPr>
        <w:t xml:space="preserve">valid </w:t>
      </w:r>
      <w:r>
        <w:rPr>
          <w:rFonts w:cs="Helvetica"/>
          <w:sz w:val="22"/>
        </w:rPr>
        <w:t>veterinarian-</w:t>
      </w:r>
      <w:r w:rsidR="00837614">
        <w:rPr>
          <w:rFonts w:cs="Helvetica"/>
          <w:sz w:val="22"/>
        </w:rPr>
        <w:t>client-</w:t>
      </w:r>
      <w:r>
        <w:rPr>
          <w:rFonts w:cs="Helvetica"/>
          <w:sz w:val="22"/>
        </w:rPr>
        <w:t>patient relationship</w:t>
      </w:r>
      <w:r w:rsidR="007E283E">
        <w:rPr>
          <w:rStyle w:val="FootnoteReference"/>
          <w:rFonts w:cs="Helvetica"/>
          <w:sz w:val="22"/>
        </w:rPr>
        <w:footnoteReference w:id="3"/>
      </w:r>
    </w:p>
    <w:p w14:paraId="7DD795E4" w14:textId="77777777" w:rsidR="00B47E96" w:rsidRDefault="00CD5FD5" w:rsidP="00F87070">
      <w:pPr>
        <w:widowControl w:val="0"/>
        <w:autoSpaceDE w:val="0"/>
        <w:autoSpaceDN w:val="0"/>
        <w:adjustRightInd w:val="0"/>
        <w:rPr>
          <w:rFonts w:cs="Helvetica"/>
          <w:sz w:val="22"/>
        </w:rPr>
      </w:pPr>
      <w:r>
        <w:rPr>
          <w:rFonts w:cs="Helvetica"/>
          <w:sz w:val="22"/>
        </w:rPr>
        <w:tab/>
        <w:t>- the veterinarian keeps records</w:t>
      </w:r>
      <w:r w:rsidR="00152920">
        <w:rPr>
          <w:rFonts w:cs="Helvetica"/>
          <w:sz w:val="22"/>
        </w:rPr>
        <w:t xml:space="preserve"> of patient outcome</w:t>
      </w:r>
    </w:p>
    <w:p w14:paraId="529E54DF" w14:textId="4E896D6B" w:rsidR="00A132EB" w:rsidRDefault="003E3FE7" w:rsidP="007E283E">
      <w:pPr>
        <w:widowControl w:val="0"/>
        <w:autoSpaceDE w:val="0"/>
        <w:autoSpaceDN w:val="0"/>
        <w:adjustRightInd w:val="0"/>
        <w:rPr>
          <w:rFonts w:cs="Helvetica"/>
          <w:sz w:val="22"/>
        </w:rPr>
      </w:pPr>
      <w:r>
        <w:rPr>
          <w:rFonts w:cs="Helvetica"/>
          <w:sz w:val="22"/>
        </w:rPr>
        <w:t>In considering use of calcium chloride, veterinarians in countries with strong regulatory structures should also consider any additional regulations of their local jurisdiction (e.g. state</w:t>
      </w:r>
      <w:r w:rsidR="00BD7E20">
        <w:rPr>
          <w:rFonts w:cs="Helvetica"/>
          <w:sz w:val="22"/>
        </w:rPr>
        <w:t xml:space="preserve"> or province</w:t>
      </w:r>
      <w:r>
        <w:rPr>
          <w:rFonts w:cs="Helvetica"/>
          <w:sz w:val="22"/>
        </w:rPr>
        <w:t>) and the expectations of their veterinary board, along with the greatest good for the animal and the community.</w:t>
      </w:r>
      <w:r w:rsidR="002A1AA2">
        <w:rPr>
          <w:rFonts w:cs="Helvetica"/>
          <w:sz w:val="22"/>
        </w:rPr>
        <w:t xml:space="preserve"> As in any country, veterinarians should seek collaboration with</w:t>
      </w:r>
      <w:r w:rsidR="0081368C">
        <w:rPr>
          <w:rFonts w:cs="Helvetica"/>
          <w:sz w:val="22"/>
        </w:rPr>
        <w:t>,</w:t>
      </w:r>
      <w:r w:rsidR="002A1AA2">
        <w:rPr>
          <w:rFonts w:cs="Helvetica"/>
          <w:sz w:val="22"/>
        </w:rPr>
        <w:t xml:space="preserve"> and the support of</w:t>
      </w:r>
      <w:r w:rsidR="0081368C">
        <w:rPr>
          <w:rFonts w:cs="Helvetica"/>
          <w:sz w:val="22"/>
        </w:rPr>
        <w:t>,</w:t>
      </w:r>
      <w:r w:rsidR="002A1AA2">
        <w:rPr>
          <w:rFonts w:cs="Helvetica"/>
          <w:sz w:val="22"/>
        </w:rPr>
        <w:t xml:space="preserve"> local thought leaders.</w:t>
      </w:r>
    </w:p>
    <w:p w14:paraId="1F2AD165" w14:textId="77777777" w:rsidR="007E283E" w:rsidRDefault="00A132EB" w:rsidP="007E283E">
      <w:pPr>
        <w:widowControl w:val="0"/>
        <w:autoSpaceDE w:val="0"/>
        <w:autoSpaceDN w:val="0"/>
        <w:adjustRightInd w:val="0"/>
        <w:rPr>
          <w:rFonts w:cs="Helvetica"/>
          <w:sz w:val="22"/>
        </w:rPr>
      </w:pPr>
      <w:r>
        <w:rPr>
          <w:rFonts w:cs="Helvetica"/>
          <w:sz w:val="22"/>
        </w:rPr>
        <w:tab/>
      </w:r>
      <w:r w:rsidR="007E283E">
        <w:rPr>
          <w:rFonts w:cs="Helvetica"/>
          <w:sz w:val="22"/>
        </w:rPr>
        <w:t xml:space="preserve">Jurisdictions with a strong veterinary regulatory structure include the European Union, Canada, China, South Africa, Australia, and Japan. </w:t>
      </w:r>
    </w:p>
    <w:p w14:paraId="48AFD620" w14:textId="77777777" w:rsidR="00301F10" w:rsidRDefault="00301F10" w:rsidP="003E3FE7">
      <w:pPr>
        <w:widowControl w:val="0"/>
        <w:autoSpaceDE w:val="0"/>
        <w:autoSpaceDN w:val="0"/>
        <w:adjustRightInd w:val="0"/>
        <w:rPr>
          <w:rFonts w:cs="Helvetica"/>
          <w:sz w:val="22"/>
        </w:rPr>
      </w:pPr>
    </w:p>
    <w:p w14:paraId="1CB65993" w14:textId="77777777" w:rsidR="00C97236" w:rsidRDefault="00C97236" w:rsidP="003E3FE7">
      <w:pPr>
        <w:widowControl w:val="0"/>
        <w:autoSpaceDE w:val="0"/>
        <w:autoSpaceDN w:val="0"/>
        <w:adjustRightInd w:val="0"/>
        <w:rPr>
          <w:rFonts w:cs="Helvetica"/>
          <w:b/>
          <w:sz w:val="22"/>
        </w:rPr>
      </w:pPr>
    </w:p>
    <w:p w14:paraId="1A972EFA" w14:textId="77777777" w:rsidR="000F6BFB" w:rsidRPr="00FD2DAD" w:rsidRDefault="00FD2DAD" w:rsidP="003E3FE7">
      <w:pPr>
        <w:widowControl w:val="0"/>
        <w:autoSpaceDE w:val="0"/>
        <w:autoSpaceDN w:val="0"/>
        <w:adjustRightInd w:val="0"/>
        <w:rPr>
          <w:rFonts w:cs="Helvetica"/>
          <w:b/>
          <w:sz w:val="22"/>
        </w:rPr>
      </w:pPr>
      <w:r w:rsidRPr="00FD2DAD">
        <w:rPr>
          <w:rFonts w:cs="Helvetica"/>
          <w:b/>
          <w:sz w:val="22"/>
        </w:rPr>
        <w:t xml:space="preserve">Special situation: </w:t>
      </w:r>
      <w:r w:rsidR="00A132EB">
        <w:rPr>
          <w:rFonts w:cs="Helvetica"/>
          <w:b/>
          <w:sz w:val="22"/>
        </w:rPr>
        <w:t>Mexico, Bolivia, Panama, Colombia, and Brazil</w:t>
      </w:r>
    </w:p>
    <w:p w14:paraId="34F1E6BE" w14:textId="57BC030B" w:rsidR="007E283E" w:rsidRPr="00F125A1" w:rsidRDefault="007E283E" w:rsidP="007E283E">
      <w:pPr>
        <w:widowControl w:val="0"/>
        <w:autoSpaceDE w:val="0"/>
        <w:autoSpaceDN w:val="0"/>
        <w:adjustRightInd w:val="0"/>
        <w:rPr>
          <w:rFonts w:cs="Helvetica"/>
          <w:sz w:val="18"/>
        </w:rPr>
      </w:pPr>
      <w:r>
        <w:rPr>
          <w:rFonts w:cs="Helvetica"/>
          <w:sz w:val="18"/>
        </w:rPr>
        <w:tab/>
        <w:t>•</w:t>
      </w:r>
      <w:r w:rsidR="00A3100E" w:rsidRPr="00F125A1">
        <w:rPr>
          <w:rFonts w:cs="Helvetica"/>
          <w:sz w:val="18"/>
        </w:rPr>
        <w:t xml:space="preserve"> Mexico, Bolivia, Panama, Colombia</w:t>
      </w:r>
      <w:r>
        <w:rPr>
          <w:rFonts w:cs="Helvetica"/>
          <w:sz w:val="18"/>
        </w:rPr>
        <w:t xml:space="preserve">: </w:t>
      </w:r>
      <w:r w:rsidRPr="007E283E">
        <w:rPr>
          <w:rFonts w:cs="Helvetica"/>
          <w:sz w:val="18"/>
        </w:rPr>
        <w:t>Esterilsol™</w:t>
      </w:r>
      <w:r w:rsidR="00A3100E" w:rsidRPr="00F125A1">
        <w:rPr>
          <w:rFonts w:cs="Helvetica"/>
          <w:sz w:val="18"/>
        </w:rPr>
        <w:t xml:space="preserve"> (distribution </w:t>
      </w:r>
      <w:r w:rsidR="00892D2E">
        <w:rPr>
          <w:rFonts w:cs="Helvetica"/>
          <w:sz w:val="18"/>
        </w:rPr>
        <w:t>temporari</w:t>
      </w:r>
      <w:r w:rsidR="00FF5FC1">
        <w:rPr>
          <w:rFonts w:cs="Helvetica"/>
          <w:sz w:val="18"/>
        </w:rPr>
        <w:t>ly on hold as of 2013-</w:t>
      </w:r>
      <w:r w:rsidR="00892D2E">
        <w:rPr>
          <w:rFonts w:cs="Helvetica"/>
          <w:sz w:val="18"/>
        </w:rPr>
        <w:t>2014</w:t>
      </w:r>
      <w:r w:rsidR="00A3100E" w:rsidRPr="00F125A1">
        <w:rPr>
          <w:rFonts w:cs="Helvetica"/>
          <w:sz w:val="18"/>
        </w:rPr>
        <w:t>)</w:t>
      </w:r>
    </w:p>
    <w:p w14:paraId="3F2DCA29" w14:textId="77777777" w:rsidR="007E283E" w:rsidRPr="00F125A1" w:rsidRDefault="007E283E" w:rsidP="007E283E">
      <w:pPr>
        <w:widowControl w:val="0"/>
        <w:autoSpaceDE w:val="0"/>
        <w:autoSpaceDN w:val="0"/>
        <w:adjustRightInd w:val="0"/>
        <w:rPr>
          <w:rFonts w:cs="Helvetica"/>
          <w:sz w:val="18"/>
        </w:rPr>
      </w:pPr>
      <w:r>
        <w:rPr>
          <w:rFonts w:cs="Helvetica"/>
          <w:sz w:val="18"/>
        </w:rPr>
        <w:tab/>
        <w:t xml:space="preserve">• Brazil: </w:t>
      </w:r>
      <w:r w:rsidR="00A3100E" w:rsidRPr="00F125A1">
        <w:rPr>
          <w:rFonts w:cs="Helvetica"/>
          <w:sz w:val="18"/>
        </w:rPr>
        <w:t>Infertile®</w:t>
      </w:r>
    </w:p>
    <w:p w14:paraId="5AB15724" w14:textId="50F11043" w:rsidR="007E283E" w:rsidRDefault="003E3FE7" w:rsidP="00231E70">
      <w:pPr>
        <w:widowControl w:val="0"/>
        <w:autoSpaceDE w:val="0"/>
        <w:autoSpaceDN w:val="0"/>
        <w:adjustRightInd w:val="0"/>
        <w:rPr>
          <w:rFonts w:cs="Helvetica"/>
          <w:sz w:val="22"/>
        </w:rPr>
      </w:pPr>
      <w:r>
        <w:rPr>
          <w:rFonts w:cs="Helvetica"/>
          <w:sz w:val="22"/>
        </w:rPr>
        <w:t>In these countries, an injectable male dog sterilant is already approved for use in dogs</w:t>
      </w:r>
      <w:r w:rsidR="00231E70">
        <w:rPr>
          <w:rFonts w:cs="Helvetica"/>
          <w:sz w:val="22"/>
        </w:rPr>
        <w:t>. If behavior change is not needed and the approved sterilant is available for purchase, t</w:t>
      </w:r>
      <w:r w:rsidR="00837614">
        <w:rPr>
          <w:rFonts w:cs="Helvetica"/>
          <w:sz w:val="22"/>
        </w:rPr>
        <w:t>he approved</w:t>
      </w:r>
      <w:r w:rsidR="00843139">
        <w:rPr>
          <w:rFonts w:cs="Helvetica"/>
          <w:sz w:val="22"/>
        </w:rPr>
        <w:t>, standardized</w:t>
      </w:r>
      <w:r w:rsidR="00837614">
        <w:rPr>
          <w:rFonts w:cs="Helvetica"/>
          <w:sz w:val="22"/>
        </w:rPr>
        <w:t xml:space="preserve"> product should be used.</w:t>
      </w:r>
      <w:r w:rsidR="00231E70">
        <w:rPr>
          <w:rFonts w:cs="Helvetica"/>
          <w:sz w:val="22"/>
        </w:rPr>
        <w:t xml:space="preserve"> This eliminates the need for a compounded an</w:t>
      </w:r>
      <w:r w:rsidR="00CC42AF">
        <w:rPr>
          <w:rFonts w:cs="Helvetica"/>
          <w:sz w:val="22"/>
        </w:rPr>
        <w:t>d non-standardized alternative. However, if behavior change similar to that of surgical castration is needed, Esterilsol</w:t>
      </w:r>
      <w:r w:rsidR="00CC42AF" w:rsidRPr="003E3FE7">
        <w:rPr>
          <w:rFonts w:cs="Helvetica"/>
          <w:sz w:val="22"/>
        </w:rPr>
        <w:t>™</w:t>
      </w:r>
      <w:r w:rsidR="00CC42AF">
        <w:rPr>
          <w:rFonts w:cs="Helvetica"/>
          <w:sz w:val="22"/>
        </w:rPr>
        <w:t xml:space="preserve"> is not an option, since Esterilsol is marked as being more hormone-preserving and causing no significant behavior change.</w:t>
      </w:r>
    </w:p>
    <w:p w14:paraId="6068EE85" w14:textId="7AE11EAA" w:rsidR="003E3FE7" w:rsidRDefault="007E283E" w:rsidP="00231E70">
      <w:pPr>
        <w:widowControl w:val="0"/>
        <w:autoSpaceDE w:val="0"/>
        <w:autoSpaceDN w:val="0"/>
        <w:adjustRightInd w:val="0"/>
        <w:rPr>
          <w:rFonts w:cs="Helvetica"/>
          <w:sz w:val="22"/>
        </w:rPr>
      </w:pPr>
      <w:r>
        <w:rPr>
          <w:rFonts w:cs="Helvetica"/>
          <w:sz w:val="22"/>
        </w:rPr>
        <w:tab/>
      </w:r>
      <w:r w:rsidR="00231E70">
        <w:rPr>
          <w:rFonts w:cs="Helvetica"/>
          <w:sz w:val="22"/>
        </w:rPr>
        <w:t xml:space="preserve">As of </w:t>
      </w:r>
      <w:r w:rsidR="00892D2E">
        <w:rPr>
          <w:rFonts w:cs="Helvetica"/>
          <w:sz w:val="22"/>
        </w:rPr>
        <w:t>November 2014</w:t>
      </w:r>
      <w:r w:rsidR="00231E70">
        <w:rPr>
          <w:rFonts w:cs="Helvetica"/>
          <w:sz w:val="22"/>
        </w:rPr>
        <w:t xml:space="preserve">, international distribution of </w:t>
      </w:r>
      <w:r w:rsidR="00231E70" w:rsidRPr="00F87070">
        <w:rPr>
          <w:rFonts w:cs="Helvetica"/>
          <w:sz w:val="22"/>
        </w:rPr>
        <w:t>Esterilsol</w:t>
      </w:r>
      <w:r w:rsidR="00231E70" w:rsidRPr="003E3FE7">
        <w:rPr>
          <w:rFonts w:cs="Helvetica"/>
          <w:sz w:val="22"/>
        </w:rPr>
        <w:t>™</w:t>
      </w:r>
      <w:r w:rsidR="00231E70">
        <w:rPr>
          <w:rFonts w:cs="Helvetica"/>
          <w:sz w:val="22"/>
        </w:rPr>
        <w:t xml:space="preserve"> is </w:t>
      </w:r>
      <w:r w:rsidR="00231E70" w:rsidRPr="00231E70">
        <w:rPr>
          <w:rFonts w:cs="Helvetica"/>
          <w:sz w:val="22"/>
        </w:rPr>
        <w:t>temporarily on hold while regulatory agencies review paperwork from a</w:t>
      </w:r>
      <w:r w:rsidR="00231E70">
        <w:rPr>
          <w:rFonts w:cs="Helvetica"/>
          <w:sz w:val="22"/>
        </w:rPr>
        <w:t xml:space="preserve"> </w:t>
      </w:r>
      <w:r w:rsidR="00231E70" w:rsidRPr="00231E70">
        <w:rPr>
          <w:rFonts w:cs="Helvetica"/>
          <w:sz w:val="22"/>
        </w:rPr>
        <w:t>new manufacturer</w:t>
      </w:r>
      <w:r w:rsidR="00231E70">
        <w:rPr>
          <w:rFonts w:cs="Helvetica"/>
          <w:sz w:val="22"/>
        </w:rPr>
        <w:t xml:space="preserve">, but the makers of </w:t>
      </w:r>
      <w:r w:rsidR="00231E70" w:rsidRPr="00F87070">
        <w:rPr>
          <w:rFonts w:cs="Helvetica"/>
          <w:sz w:val="22"/>
        </w:rPr>
        <w:t>Esterilsol</w:t>
      </w:r>
      <w:r w:rsidR="00231E70" w:rsidRPr="003E3FE7">
        <w:rPr>
          <w:rFonts w:cs="Helvetica"/>
          <w:sz w:val="22"/>
        </w:rPr>
        <w:t>™</w:t>
      </w:r>
      <w:r w:rsidR="00231E70">
        <w:rPr>
          <w:rFonts w:cs="Helvetica"/>
          <w:sz w:val="22"/>
        </w:rPr>
        <w:t xml:space="preserve"> are hoping for a return to m</w:t>
      </w:r>
      <w:r w:rsidR="009B7769">
        <w:rPr>
          <w:rFonts w:cs="Helvetica"/>
          <w:sz w:val="22"/>
        </w:rPr>
        <w:t>arket</w:t>
      </w:r>
      <w:r w:rsidR="00231E70">
        <w:rPr>
          <w:rFonts w:cs="Helvetica"/>
          <w:sz w:val="22"/>
        </w:rPr>
        <w:t>.</w:t>
      </w:r>
      <w:r w:rsidR="009B7769">
        <w:rPr>
          <w:rFonts w:cs="Helvetica"/>
          <w:sz w:val="22"/>
        </w:rPr>
        <w:t xml:space="preserve"> Until that return to market, calcium chloride is the only nonsurgical option</w:t>
      </w:r>
      <w:r w:rsidR="00CC42AF">
        <w:rPr>
          <w:rFonts w:cs="Helvetica"/>
          <w:sz w:val="22"/>
        </w:rPr>
        <w:t xml:space="preserve"> for either indication (s</w:t>
      </w:r>
      <w:r w:rsidR="00CA0FF8">
        <w:rPr>
          <w:rFonts w:cs="Helvetica"/>
          <w:sz w:val="22"/>
        </w:rPr>
        <w:t xml:space="preserve">terilization </w:t>
      </w:r>
      <w:r w:rsidR="00CA0FF8" w:rsidRPr="00EE5A47">
        <w:rPr>
          <w:rFonts w:cs="Helvetica"/>
          <w:sz w:val="22"/>
          <w:u w:val="single"/>
        </w:rPr>
        <w:t>or</w:t>
      </w:r>
      <w:r w:rsidR="00CA0FF8">
        <w:rPr>
          <w:rFonts w:cs="Helvetica"/>
          <w:sz w:val="22"/>
        </w:rPr>
        <w:t xml:space="preserve"> sterilization plus</w:t>
      </w:r>
      <w:r w:rsidR="00CC42AF">
        <w:rPr>
          <w:rFonts w:cs="Helvetica"/>
          <w:sz w:val="22"/>
        </w:rPr>
        <w:t xml:space="preserve"> neuter</w:t>
      </w:r>
      <w:r w:rsidR="00CA0FF8">
        <w:rPr>
          <w:rFonts w:cs="Helvetica"/>
          <w:sz w:val="22"/>
        </w:rPr>
        <w:t>)</w:t>
      </w:r>
      <w:r w:rsidR="009B7769">
        <w:rPr>
          <w:rFonts w:cs="Helvetica"/>
          <w:sz w:val="22"/>
        </w:rPr>
        <w:t xml:space="preserve"> in those countries.</w:t>
      </w:r>
      <w:r w:rsidR="004D2766">
        <w:rPr>
          <w:rFonts w:cs="Helvetica"/>
          <w:sz w:val="22"/>
        </w:rPr>
        <w:t xml:space="preserve"> In Brazil, Infertile</w:t>
      </w:r>
      <w:r w:rsidR="004D2766" w:rsidRPr="004D2766">
        <w:rPr>
          <w:rFonts w:cs="Helvetica"/>
          <w:sz w:val="22"/>
        </w:rPr>
        <w:t>®</w:t>
      </w:r>
      <w:r w:rsidR="004D2766">
        <w:rPr>
          <w:rFonts w:cs="Helvetica"/>
          <w:sz w:val="22"/>
        </w:rPr>
        <w:t xml:space="preserve"> is on the market for sterilization, but no regulator-approved commercial product exists for sterilization plus neuter.</w:t>
      </w:r>
    </w:p>
    <w:p w14:paraId="34935A7B" w14:textId="77777777" w:rsidR="00301F10" w:rsidRDefault="00301F10" w:rsidP="00F87070">
      <w:pPr>
        <w:widowControl w:val="0"/>
        <w:autoSpaceDE w:val="0"/>
        <w:autoSpaceDN w:val="0"/>
        <w:adjustRightInd w:val="0"/>
        <w:rPr>
          <w:rFonts w:cs="Helvetica"/>
          <w:sz w:val="22"/>
        </w:rPr>
      </w:pPr>
    </w:p>
    <w:p w14:paraId="1402E552" w14:textId="77777777" w:rsidR="003E3FE7" w:rsidRDefault="003E3FE7" w:rsidP="00F87070">
      <w:pPr>
        <w:widowControl w:val="0"/>
        <w:autoSpaceDE w:val="0"/>
        <w:autoSpaceDN w:val="0"/>
        <w:adjustRightInd w:val="0"/>
        <w:rPr>
          <w:rFonts w:cs="Helvetica"/>
          <w:sz w:val="22"/>
        </w:rPr>
      </w:pPr>
    </w:p>
    <w:p w14:paraId="4E243CF3" w14:textId="77777777" w:rsidR="002626EF" w:rsidRPr="00F125A1" w:rsidRDefault="00A3100E" w:rsidP="002626EF">
      <w:pPr>
        <w:widowControl w:val="0"/>
        <w:autoSpaceDE w:val="0"/>
        <w:autoSpaceDN w:val="0"/>
        <w:adjustRightInd w:val="0"/>
        <w:rPr>
          <w:rFonts w:cs="Helvetica"/>
          <w:b/>
          <w:sz w:val="22"/>
        </w:rPr>
      </w:pPr>
      <w:r w:rsidRPr="00F125A1">
        <w:rPr>
          <w:rFonts w:cs="Helvetica"/>
          <w:b/>
          <w:sz w:val="22"/>
        </w:rPr>
        <w:t>Special situation: The United States</w:t>
      </w:r>
    </w:p>
    <w:p w14:paraId="5F431F07" w14:textId="7A01A5F9" w:rsidR="00B672F8" w:rsidRDefault="003E3FE7" w:rsidP="002626EF">
      <w:pPr>
        <w:widowControl w:val="0"/>
        <w:autoSpaceDE w:val="0"/>
        <w:autoSpaceDN w:val="0"/>
        <w:adjustRightInd w:val="0"/>
        <w:rPr>
          <w:rFonts w:cs="Helvetica"/>
          <w:sz w:val="22"/>
        </w:rPr>
      </w:pPr>
      <w:r>
        <w:rPr>
          <w:rFonts w:cs="Helvetica"/>
          <w:sz w:val="22"/>
        </w:rPr>
        <w:t>The United States generally falls under the “strong regulatory structure” category above. However, Zeuterin</w:t>
      </w:r>
      <w:r w:rsidRPr="003E3FE7">
        <w:rPr>
          <w:rFonts w:cs="Helvetica"/>
          <w:sz w:val="22"/>
        </w:rPr>
        <w:t>™</w:t>
      </w:r>
      <w:r w:rsidR="002626EF">
        <w:rPr>
          <w:rFonts w:cs="Helvetica"/>
          <w:sz w:val="22"/>
        </w:rPr>
        <w:t xml:space="preserve"> zinc gluconate injection </w:t>
      </w:r>
      <w:r w:rsidR="004474DC">
        <w:rPr>
          <w:rFonts w:cs="Helvetica"/>
          <w:sz w:val="22"/>
        </w:rPr>
        <w:t>(formerly known as Neutersol) returned</w:t>
      </w:r>
      <w:r w:rsidR="009B7769">
        <w:rPr>
          <w:rFonts w:cs="Helvetica"/>
          <w:sz w:val="22"/>
        </w:rPr>
        <w:t xml:space="preserve"> to</w:t>
      </w:r>
      <w:r>
        <w:rPr>
          <w:rFonts w:cs="Helvetica"/>
          <w:sz w:val="22"/>
        </w:rPr>
        <w:t xml:space="preserve"> the United States market</w:t>
      </w:r>
      <w:r w:rsidR="002626EF">
        <w:rPr>
          <w:rFonts w:cs="Helvetica"/>
          <w:sz w:val="22"/>
        </w:rPr>
        <w:t xml:space="preserve"> as an FDA-approved dog sterilant</w:t>
      </w:r>
      <w:r>
        <w:rPr>
          <w:rFonts w:cs="Helvetica"/>
          <w:sz w:val="22"/>
        </w:rPr>
        <w:t xml:space="preserve"> in </w:t>
      </w:r>
      <w:r w:rsidR="009B7769">
        <w:rPr>
          <w:rFonts w:cs="Helvetica"/>
          <w:sz w:val="22"/>
        </w:rPr>
        <w:t>February 2014</w:t>
      </w:r>
      <w:r>
        <w:rPr>
          <w:rFonts w:cs="Helvetica"/>
          <w:sz w:val="22"/>
        </w:rPr>
        <w:t xml:space="preserve">, </w:t>
      </w:r>
      <w:r w:rsidR="001F0D0A">
        <w:rPr>
          <w:rFonts w:cs="Helvetica"/>
          <w:sz w:val="22"/>
        </w:rPr>
        <w:t xml:space="preserve">after </w:t>
      </w:r>
      <w:r w:rsidR="008E5944">
        <w:rPr>
          <w:rFonts w:cs="Helvetica"/>
          <w:sz w:val="22"/>
        </w:rPr>
        <w:t>use in Mexico and Central America</w:t>
      </w:r>
      <w:r w:rsidR="007E283E">
        <w:rPr>
          <w:rFonts w:cs="Helvetica"/>
          <w:sz w:val="22"/>
        </w:rPr>
        <w:t xml:space="preserve"> under the name Esterilsol</w:t>
      </w:r>
      <w:r w:rsidR="007E283E" w:rsidRPr="003E3FE7">
        <w:rPr>
          <w:rFonts w:cs="Helvetica"/>
          <w:sz w:val="22"/>
        </w:rPr>
        <w:t>™</w:t>
      </w:r>
      <w:r w:rsidR="004474DC">
        <w:rPr>
          <w:rFonts w:cs="Helvetica"/>
          <w:sz w:val="22"/>
        </w:rPr>
        <w:t>. This makes</w:t>
      </w:r>
      <w:r w:rsidR="009B7769">
        <w:rPr>
          <w:rFonts w:cs="Helvetica"/>
          <w:sz w:val="22"/>
        </w:rPr>
        <w:t xml:space="preserve"> the U.S. a special case</w:t>
      </w:r>
      <w:r w:rsidR="004474DC">
        <w:rPr>
          <w:rFonts w:cs="Helvetica"/>
          <w:sz w:val="22"/>
        </w:rPr>
        <w:t xml:space="preserve">: one of the only countries where there is a </w:t>
      </w:r>
      <w:r w:rsidR="00882CAE">
        <w:rPr>
          <w:rFonts w:cs="Helvetica"/>
          <w:sz w:val="22"/>
        </w:rPr>
        <w:t>regulator</w:t>
      </w:r>
      <w:r w:rsidR="004474DC">
        <w:rPr>
          <w:rFonts w:cs="Helvetica"/>
          <w:sz w:val="22"/>
        </w:rPr>
        <w:t>-approved injectable sterilant</w:t>
      </w:r>
      <w:r w:rsidR="009B7769">
        <w:rPr>
          <w:rFonts w:cs="Helvetica"/>
          <w:sz w:val="22"/>
        </w:rPr>
        <w:t>.</w:t>
      </w:r>
      <w:r w:rsidR="007E283E">
        <w:rPr>
          <w:rFonts w:cs="Helvetica"/>
          <w:sz w:val="22"/>
        </w:rPr>
        <w:t xml:space="preserve"> </w:t>
      </w:r>
      <w:r w:rsidR="008E5944">
        <w:rPr>
          <w:rFonts w:cs="Helvetica"/>
          <w:sz w:val="22"/>
        </w:rPr>
        <w:t xml:space="preserve"> </w:t>
      </w:r>
    </w:p>
    <w:p w14:paraId="2D0A26D6" w14:textId="1A296DBE" w:rsidR="000A49EB" w:rsidRDefault="00B672F8" w:rsidP="002626EF">
      <w:pPr>
        <w:widowControl w:val="0"/>
        <w:autoSpaceDE w:val="0"/>
        <w:autoSpaceDN w:val="0"/>
        <w:adjustRightInd w:val="0"/>
        <w:rPr>
          <w:rFonts w:cs="Helvetica"/>
          <w:sz w:val="22"/>
        </w:rPr>
      </w:pPr>
      <w:r>
        <w:rPr>
          <w:rFonts w:cs="Helvetica"/>
          <w:sz w:val="22"/>
        </w:rPr>
        <w:tab/>
        <w:t>Although the FDA is generally loath to interfere with an individual veterinarian’s practice of veterinary medicine unless drug residue in food animals is involved or it receives complaints of bad outcomes, United States veterinary law generally provides for compounding only when there is no commercially-available drug available for the indication—partially to protect companies which have spent many years developing products, and partly to ensure the greatest standardization, safety, and oversight of drugs reaching the public.</w:t>
      </w:r>
      <w:r>
        <w:rPr>
          <w:rFonts w:cs="Helvetica"/>
          <w:b/>
          <w:sz w:val="22"/>
        </w:rPr>
        <w:t xml:space="preserve"> </w:t>
      </w:r>
      <w:r w:rsidR="008D01DA">
        <w:rPr>
          <w:rFonts w:cs="Helvetica"/>
          <w:sz w:val="22"/>
        </w:rPr>
        <w:t>Now that</w:t>
      </w:r>
      <w:r>
        <w:rPr>
          <w:rFonts w:cs="Helvetica"/>
          <w:sz w:val="22"/>
        </w:rPr>
        <w:t xml:space="preserve"> Zeuterin</w:t>
      </w:r>
      <w:r w:rsidRPr="003E3FE7">
        <w:rPr>
          <w:rFonts w:cs="Helvetica"/>
          <w:sz w:val="22"/>
        </w:rPr>
        <w:t>™</w:t>
      </w:r>
      <w:r>
        <w:rPr>
          <w:rFonts w:cs="Helvetica"/>
          <w:sz w:val="22"/>
        </w:rPr>
        <w:t xml:space="preserve"> is introduced</w:t>
      </w:r>
      <w:r w:rsidR="007E283E">
        <w:rPr>
          <w:rFonts w:cs="Helvetica"/>
          <w:sz w:val="22"/>
        </w:rPr>
        <w:t xml:space="preserve">, </w:t>
      </w:r>
      <w:r w:rsidR="008D01DA">
        <w:rPr>
          <w:rFonts w:cs="Helvetica"/>
          <w:sz w:val="22"/>
        </w:rPr>
        <w:t>there is</w:t>
      </w:r>
      <w:r w:rsidR="00626269">
        <w:rPr>
          <w:rFonts w:cs="Helvetica"/>
          <w:sz w:val="22"/>
        </w:rPr>
        <w:t xml:space="preserve"> no longer</w:t>
      </w:r>
      <w:r w:rsidR="00837614">
        <w:rPr>
          <w:rFonts w:cs="Helvetica"/>
          <w:sz w:val="22"/>
        </w:rPr>
        <w:t xml:space="preserve"> a need for a compounded product </w:t>
      </w:r>
      <w:r w:rsidR="0038550C">
        <w:rPr>
          <w:rFonts w:cs="Helvetica"/>
          <w:sz w:val="22"/>
        </w:rPr>
        <w:t>for dogs</w:t>
      </w:r>
      <w:r w:rsidR="004D1612">
        <w:rPr>
          <w:rFonts w:cs="Helvetica"/>
          <w:sz w:val="22"/>
        </w:rPr>
        <w:t xml:space="preserve"> if only sterilization is needed, </w:t>
      </w:r>
      <w:r w:rsidR="004D1612" w:rsidRPr="004D1612">
        <w:rPr>
          <w:rFonts w:cs="Helvetica"/>
          <w:sz w:val="22"/>
          <w:u w:val="single"/>
        </w:rPr>
        <w:t>not</w:t>
      </w:r>
      <w:r w:rsidR="004D1612">
        <w:rPr>
          <w:rFonts w:cs="Helvetica"/>
          <w:sz w:val="22"/>
        </w:rPr>
        <w:t xml:space="preserve"> neuter (testosterone reduction and associated behavior change)</w:t>
      </w:r>
      <w:r w:rsidR="00882CAE">
        <w:rPr>
          <w:rFonts w:cs="Helvetica"/>
          <w:sz w:val="22"/>
        </w:rPr>
        <w:t xml:space="preserve">, </w:t>
      </w:r>
      <w:r w:rsidR="008D01DA">
        <w:rPr>
          <w:rFonts w:cs="Helvetica"/>
          <w:sz w:val="22"/>
        </w:rPr>
        <w:t>and</w:t>
      </w:r>
      <w:r w:rsidR="00837614">
        <w:rPr>
          <w:rFonts w:cs="Helvetica"/>
          <w:sz w:val="22"/>
        </w:rPr>
        <w:t xml:space="preserve"> the </w:t>
      </w:r>
      <w:r>
        <w:rPr>
          <w:rFonts w:cs="Helvetica"/>
          <w:sz w:val="22"/>
        </w:rPr>
        <w:t>FDA-</w:t>
      </w:r>
      <w:r w:rsidR="00837614">
        <w:rPr>
          <w:rFonts w:cs="Helvetica"/>
          <w:sz w:val="22"/>
        </w:rPr>
        <w:t xml:space="preserve">approved product </w:t>
      </w:r>
      <w:r>
        <w:rPr>
          <w:rFonts w:cs="Helvetica"/>
          <w:sz w:val="22"/>
        </w:rPr>
        <w:t>(Zeuterin</w:t>
      </w:r>
      <w:r w:rsidRPr="003E3FE7">
        <w:rPr>
          <w:rFonts w:cs="Helvetica"/>
          <w:sz w:val="22"/>
        </w:rPr>
        <w:t>™</w:t>
      </w:r>
      <w:r>
        <w:rPr>
          <w:rFonts w:cs="Helvetica"/>
          <w:sz w:val="22"/>
        </w:rPr>
        <w:t xml:space="preserve"> ) </w:t>
      </w:r>
      <w:r w:rsidR="00837614">
        <w:rPr>
          <w:rFonts w:cs="Helvetica"/>
          <w:sz w:val="22"/>
        </w:rPr>
        <w:t>should be used</w:t>
      </w:r>
      <w:r w:rsidR="004D1612">
        <w:rPr>
          <w:rFonts w:cs="Helvetica"/>
          <w:sz w:val="22"/>
        </w:rPr>
        <w:t xml:space="preserve"> in that case</w:t>
      </w:r>
      <w:r w:rsidR="00FD348E">
        <w:rPr>
          <w:rFonts w:cs="Helvetica"/>
          <w:sz w:val="22"/>
        </w:rPr>
        <w:t xml:space="preserve"> in the animals for which it is approved (puppies 3-10 months of age)</w:t>
      </w:r>
      <w:r w:rsidR="004D1612">
        <w:rPr>
          <w:rFonts w:cs="Helvetica"/>
          <w:sz w:val="22"/>
        </w:rPr>
        <w:t xml:space="preserve">. </w:t>
      </w:r>
      <w:r w:rsidR="0071431B">
        <w:rPr>
          <w:rFonts w:cs="Helvetica"/>
          <w:sz w:val="22"/>
        </w:rPr>
        <w:t xml:space="preserve">Because of its only partial testosterone reduction, </w:t>
      </w:r>
      <w:r w:rsidR="008D01DA">
        <w:rPr>
          <w:rFonts w:cs="Helvetica"/>
          <w:sz w:val="22"/>
        </w:rPr>
        <w:t>Zeuterin</w:t>
      </w:r>
      <w:r w:rsidR="008D01DA" w:rsidRPr="003E3FE7">
        <w:rPr>
          <w:rFonts w:cs="Helvetica"/>
          <w:sz w:val="22"/>
        </w:rPr>
        <w:t>™</w:t>
      </w:r>
      <w:r w:rsidR="008D01DA">
        <w:rPr>
          <w:rFonts w:cs="Helvetica"/>
          <w:sz w:val="22"/>
        </w:rPr>
        <w:t xml:space="preserve"> is not expected to produce significant behavior change (see </w:t>
      </w:r>
      <w:hyperlink r:id="rId7" w:history="1">
        <w:r w:rsidR="008D01DA" w:rsidRPr="008D01DA">
          <w:rPr>
            <w:rStyle w:val="Hyperlink"/>
            <w:rFonts w:cs="Helvetica"/>
            <w:color w:val="auto"/>
            <w:sz w:val="22"/>
            <w:u w:val="none"/>
          </w:rPr>
          <w:t>http://www.arksciences.com/faq.html</w:t>
        </w:r>
      </w:hyperlink>
      <w:r w:rsidR="00DC050F">
        <w:rPr>
          <w:rFonts w:cs="Helvetica"/>
          <w:sz w:val="22"/>
        </w:rPr>
        <w:t xml:space="preserve"> )</w:t>
      </w:r>
      <w:r w:rsidR="004D1612">
        <w:rPr>
          <w:rFonts w:cs="Helvetica"/>
          <w:sz w:val="22"/>
        </w:rPr>
        <w:t xml:space="preserve"> and is </w:t>
      </w:r>
      <w:r w:rsidR="006911E3">
        <w:rPr>
          <w:rFonts w:cs="Helvetica"/>
          <w:sz w:val="22"/>
        </w:rPr>
        <w:t xml:space="preserve">indeed </w:t>
      </w:r>
      <w:r w:rsidR="004D1612">
        <w:rPr>
          <w:rFonts w:cs="Helvetica"/>
          <w:sz w:val="22"/>
        </w:rPr>
        <w:t>advertised as producing no significant behavior change</w:t>
      </w:r>
      <w:r w:rsidR="0071431B">
        <w:rPr>
          <w:rFonts w:cs="Helvetica"/>
          <w:sz w:val="22"/>
        </w:rPr>
        <w:t xml:space="preserve"> due to its more hormone-sparing nature (which provides some health benefits, especially in large breeds)</w:t>
      </w:r>
      <w:r w:rsidR="00DC050F">
        <w:rPr>
          <w:rFonts w:cs="Helvetica"/>
          <w:sz w:val="22"/>
        </w:rPr>
        <w:t>; it produces chemical sterilization, not chemical castration</w:t>
      </w:r>
      <w:r w:rsidR="001D5ED0">
        <w:rPr>
          <w:rFonts w:cs="Helvetica"/>
          <w:sz w:val="22"/>
        </w:rPr>
        <w:t>/neuter</w:t>
      </w:r>
      <w:r w:rsidR="00DC050F">
        <w:rPr>
          <w:rFonts w:cs="Helvetica"/>
          <w:sz w:val="22"/>
        </w:rPr>
        <w:t>. S</w:t>
      </w:r>
      <w:r w:rsidR="008D01DA">
        <w:rPr>
          <w:rFonts w:cs="Helvetica"/>
          <w:sz w:val="22"/>
        </w:rPr>
        <w:t xml:space="preserve">o if castration-type behavior change is needed, </w:t>
      </w:r>
      <w:r w:rsidR="001D5ED0">
        <w:rPr>
          <w:rFonts w:cs="Helvetica"/>
          <w:sz w:val="22"/>
        </w:rPr>
        <w:t xml:space="preserve">there is no commercially-available </w:t>
      </w:r>
      <w:r w:rsidR="00CF2781">
        <w:rPr>
          <w:rFonts w:cs="Helvetica"/>
          <w:sz w:val="22"/>
        </w:rPr>
        <w:t xml:space="preserve">nonsurgical </w:t>
      </w:r>
      <w:r w:rsidR="006911E3">
        <w:rPr>
          <w:rFonts w:cs="Helvetica"/>
          <w:sz w:val="22"/>
        </w:rPr>
        <w:t>product on the market</w:t>
      </w:r>
      <w:r w:rsidR="001A1427">
        <w:rPr>
          <w:rFonts w:cs="Helvetica"/>
          <w:sz w:val="22"/>
        </w:rPr>
        <w:t xml:space="preserve"> that could be used instead of Calchlorin</w:t>
      </w:r>
      <w:r w:rsidR="008D01DA">
        <w:rPr>
          <w:rFonts w:cs="Helvetica"/>
          <w:sz w:val="22"/>
        </w:rPr>
        <w:t>.</w:t>
      </w:r>
    </w:p>
    <w:p w14:paraId="58205489" w14:textId="169D9410" w:rsidR="00DA57CB" w:rsidRDefault="000A49EB" w:rsidP="008D01DA">
      <w:pPr>
        <w:widowControl w:val="0"/>
        <w:autoSpaceDE w:val="0"/>
        <w:autoSpaceDN w:val="0"/>
        <w:adjustRightInd w:val="0"/>
        <w:rPr>
          <w:rFonts w:cs="Helvetica"/>
          <w:sz w:val="22"/>
        </w:rPr>
      </w:pPr>
      <w:r>
        <w:rPr>
          <w:rFonts w:cs="Helvetica"/>
          <w:sz w:val="22"/>
        </w:rPr>
        <w:lastRenderedPageBreak/>
        <w:tab/>
      </w:r>
      <w:r w:rsidR="00882CAE">
        <w:rPr>
          <w:rFonts w:cs="Helvetica"/>
          <w:sz w:val="22"/>
        </w:rPr>
        <w:t xml:space="preserve">The regulatory status in cats is simpler. </w:t>
      </w:r>
      <w:r w:rsidR="008D01DA">
        <w:rPr>
          <w:rFonts w:cs="Helvetica"/>
          <w:sz w:val="22"/>
        </w:rPr>
        <w:t>There</w:t>
      </w:r>
      <w:r w:rsidR="0038550C">
        <w:rPr>
          <w:rFonts w:cs="Helvetica"/>
          <w:sz w:val="22"/>
        </w:rPr>
        <w:t xml:space="preserve"> is no FDA-appro</w:t>
      </w:r>
      <w:r w:rsidR="00DC050F">
        <w:rPr>
          <w:rFonts w:cs="Helvetica"/>
          <w:sz w:val="22"/>
        </w:rPr>
        <w:t xml:space="preserve">ved nonsurgical </w:t>
      </w:r>
      <w:r w:rsidR="0038550C">
        <w:rPr>
          <w:rFonts w:cs="Helvetica"/>
          <w:sz w:val="22"/>
        </w:rPr>
        <w:t>sterilant with an indication for use in cats</w:t>
      </w:r>
      <w:r w:rsidR="00DC050F">
        <w:rPr>
          <w:rFonts w:cs="Helvetica"/>
          <w:sz w:val="22"/>
        </w:rPr>
        <w:t>, with or without hormonal and behavior impact</w:t>
      </w:r>
      <w:r w:rsidR="007E283E">
        <w:rPr>
          <w:rFonts w:cs="Helvetica"/>
          <w:sz w:val="22"/>
        </w:rPr>
        <w:t xml:space="preserve">; </w:t>
      </w:r>
      <w:r w:rsidR="008D01DA">
        <w:rPr>
          <w:rFonts w:cs="Helvetica"/>
          <w:sz w:val="22"/>
        </w:rPr>
        <w:t xml:space="preserve">so in cats, </w:t>
      </w:r>
      <w:r w:rsidR="007E283E">
        <w:rPr>
          <w:rFonts w:cs="Helvetica"/>
          <w:sz w:val="22"/>
        </w:rPr>
        <w:t xml:space="preserve">calcium chloride remains the only </w:t>
      </w:r>
      <w:r w:rsidR="008D01DA">
        <w:rPr>
          <w:rFonts w:cs="Helvetica"/>
          <w:sz w:val="22"/>
        </w:rPr>
        <w:t xml:space="preserve">nonsurgical </w:t>
      </w:r>
      <w:r w:rsidR="007E283E">
        <w:rPr>
          <w:rFonts w:cs="Helvetica"/>
          <w:sz w:val="22"/>
        </w:rPr>
        <w:t>option.</w:t>
      </w:r>
    </w:p>
    <w:p w14:paraId="6B57F3B1" w14:textId="09CC3BBF" w:rsidR="007E283E" w:rsidRDefault="004D1612" w:rsidP="002626EF">
      <w:pPr>
        <w:widowControl w:val="0"/>
        <w:autoSpaceDE w:val="0"/>
        <w:autoSpaceDN w:val="0"/>
        <w:adjustRightInd w:val="0"/>
        <w:rPr>
          <w:rFonts w:cs="Helvetica"/>
          <w:sz w:val="22"/>
        </w:rPr>
      </w:pPr>
      <w:r>
        <w:rPr>
          <w:rFonts w:cs="Helvetica"/>
          <w:sz w:val="22"/>
        </w:rPr>
        <w:tab/>
        <w:t>High-volume u</w:t>
      </w:r>
      <w:r w:rsidR="00360BBE">
        <w:rPr>
          <w:rFonts w:cs="Helvetica"/>
          <w:sz w:val="22"/>
        </w:rPr>
        <w:t xml:space="preserve">se of calcium chloride </w:t>
      </w:r>
      <w:r w:rsidR="00D20C6C">
        <w:rPr>
          <w:rFonts w:cs="Helvetica"/>
          <w:sz w:val="22"/>
        </w:rPr>
        <w:t xml:space="preserve">is new </w:t>
      </w:r>
      <w:r w:rsidR="00B672F8">
        <w:rPr>
          <w:rFonts w:cs="Helvetica"/>
          <w:sz w:val="22"/>
        </w:rPr>
        <w:t>in the United States</w:t>
      </w:r>
      <w:r w:rsidR="00D20C6C">
        <w:rPr>
          <w:rFonts w:cs="Helvetica"/>
          <w:sz w:val="22"/>
        </w:rPr>
        <w:t>, only beginning in 2014</w:t>
      </w:r>
      <w:r>
        <w:rPr>
          <w:rFonts w:cs="Helvetica"/>
          <w:sz w:val="22"/>
        </w:rPr>
        <w:t xml:space="preserve">. As of </w:t>
      </w:r>
      <w:r w:rsidR="00D20C6C">
        <w:rPr>
          <w:rFonts w:cs="Helvetica"/>
          <w:sz w:val="22"/>
        </w:rPr>
        <w:t>November</w:t>
      </w:r>
      <w:r>
        <w:rPr>
          <w:rFonts w:cs="Helvetica"/>
          <w:sz w:val="22"/>
        </w:rPr>
        <w:t xml:space="preserve"> 2014, calcium chloride is in use at one high-volume spay/neuter clinic</w:t>
      </w:r>
      <w:r w:rsidR="00D20C6C">
        <w:rPr>
          <w:rFonts w:cs="Helvetica"/>
          <w:sz w:val="22"/>
        </w:rPr>
        <w:t>,</w:t>
      </w:r>
      <w:r>
        <w:rPr>
          <w:rFonts w:cs="Helvetica"/>
          <w:sz w:val="22"/>
        </w:rPr>
        <w:t xml:space="preserve"> </w:t>
      </w:r>
      <w:r w:rsidR="00D20C6C">
        <w:rPr>
          <w:rFonts w:cs="Helvetica"/>
          <w:sz w:val="22"/>
        </w:rPr>
        <w:t>two</w:t>
      </w:r>
      <w:r>
        <w:rPr>
          <w:rFonts w:cs="Helvetica"/>
          <w:sz w:val="22"/>
        </w:rPr>
        <w:t xml:space="preserve"> shelters</w:t>
      </w:r>
      <w:r w:rsidR="00D20C6C">
        <w:rPr>
          <w:rFonts w:cs="Helvetica"/>
          <w:sz w:val="22"/>
        </w:rPr>
        <w:t xml:space="preserve">, and one program providing mobile services to those in chronic poverty—with use in just over a thousand dogs to date. </w:t>
      </w:r>
      <w:r w:rsidR="00B672F8">
        <w:rPr>
          <w:rFonts w:cs="Helvetica"/>
          <w:sz w:val="22"/>
        </w:rPr>
        <w:t xml:space="preserve">Because the regulatory </w:t>
      </w:r>
      <w:r>
        <w:rPr>
          <w:rFonts w:cs="Helvetica"/>
          <w:sz w:val="22"/>
        </w:rPr>
        <w:t>rules are ambiguous</w:t>
      </w:r>
      <w:r w:rsidR="00B672F8">
        <w:rPr>
          <w:rFonts w:cs="Helvetica"/>
          <w:sz w:val="22"/>
        </w:rPr>
        <w:t xml:space="preserve"> and subject to varying interpretations, </w:t>
      </w:r>
      <w:r w:rsidR="00636B31">
        <w:rPr>
          <w:rFonts w:cs="Helvetica"/>
          <w:sz w:val="22"/>
        </w:rPr>
        <w:t xml:space="preserve">and also because the letter of the law and the current near-universal practice patterns of compounding are far apart, </w:t>
      </w:r>
      <w:r>
        <w:rPr>
          <w:rFonts w:cs="Helvetica"/>
          <w:sz w:val="22"/>
        </w:rPr>
        <w:t xml:space="preserve">further </w:t>
      </w:r>
      <w:r w:rsidR="00B672F8">
        <w:rPr>
          <w:rFonts w:cs="Helvetica"/>
          <w:sz w:val="22"/>
        </w:rPr>
        <w:t xml:space="preserve">pioneers in the use of calcium chloride should </w:t>
      </w:r>
      <w:r w:rsidR="00263FC6">
        <w:rPr>
          <w:rFonts w:cs="Helvetica"/>
          <w:sz w:val="22"/>
        </w:rPr>
        <w:t xml:space="preserve">not only </w:t>
      </w:r>
      <w:r w:rsidR="00B672F8">
        <w:rPr>
          <w:rFonts w:cs="Helvetica"/>
          <w:sz w:val="22"/>
        </w:rPr>
        <w:t xml:space="preserve">be sure that they can meet the </w:t>
      </w:r>
      <w:r w:rsidR="00301F10">
        <w:rPr>
          <w:rFonts w:cs="Helvetica"/>
          <w:sz w:val="22"/>
        </w:rPr>
        <w:t xml:space="preserve">types of </w:t>
      </w:r>
      <w:r w:rsidR="00263FC6">
        <w:rPr>
          <w:rFonts w:cs="Helvetica"/>
          <w:sz w:val="22"/>
        </w:rPr>
        <w:t xml:space="preserve">conditions </w:t>
      </w:r>
      <w:r w:rsidR="00D20C6C">
        <w:rPr>
          <w:rFonts w:cs="Helvetica"/>
          <w:sz w:val="22"/>
        </w:rPr>
        <w:t xml:space="preserve">listed </w:t>
      </w:r>
      <w:r w:rsidR="00263FC6">
        <w:rPr>
          <w:rFonts w:cs="Helvetica"/>
          <w:sz w:val="22"/>
        </w:rPr>
        <w:t>above</w:t>
      </w:r>
      <w:r w:rsidR="00301F10">
        <w:rPr>
          <w:rFonts w:cs="Helvetica"/>
          <w:sz w:val="22"/>
        </w:rPr>
        <w:t xml:space="preserve"> under “C</w:t>
      </w:r>
      <w:r w:rsidR="000A49EB">
        <w:rPr>
          <w:rFonts w:cs="Helvetica"/>
          <w:sz w:val="22"/>
        </w:rPr>
        <w:t>ountries with a strong veterinary regulatory structure,”</w:t>
      </w:r>
      <w:r w:rsidR="00263FC6">
        <w:rPr>
          <w:rFonts w:cs="Helvetica"/>
          <w:sz w:val="22"/>
        </w:rPr>
        <w:t xml:space="preserve"> but also</w:t>
      </w:r>
      <w:r w:rsidR="00D20C6C">
        <w:rPr>
          <w:rFonts w:cs="Helvetica"/>
          <w:sz w:val="22"/>
        </w:rPr>
        <w:t xml:space="preserve"> inform their state veterinary board before widespread use, seek </w:t>
      </w:r>
      <w:r w:rsidR="00AA5DEF">
        <w:rPr>
          <w:rFonts w:cs="Helvetica"/>
          <w:sz w:val="22"/>
        </w:rPr>
        <w:t>support of key veterinary board thought leaders,</w:t>
      </w:r>
      <w:r w:rsidR="00263FC6">
        <w:rPr>
          <w:rFonts w:cs="Helvetica"/>
          <w:sz w:val="22"/>
        </w:rPr>
        <w:t xml:space="preserve"> be sure they are prepared to defend their actions in front of a </w:t>
      </w:r>
      <w:r w:rsidR="00274F4E">
        <w:rPr>
          <w:rFonts w:cs="Helvetica"/>
          <w:sz w:val="22"/>
        </w:rPr>
        <w:t xml:space="preserve">state </w:t>
      </w:r>
      <w:r w:rsidR="00263FC6">
        <w:rPr>
          <w:rFonts w:cs="Helvetica"/>
          <w:sz w:val="22"/>
        </w:rPr>
        <w:t>veterinary board</w:t>
      </w:r>
      <w:r w:rsidR="00AA5DEF">
        <w:rPr>
          <w:rFonts w:cs="Helvetica"/>
          <w:sz w:val="22"/>
        </w:rPr>
        <w:t xml:space="preserve"> should objections be raised</w:t>
      </w:r>
      <w:r w:rsidR="00263FC6">
        <w:rPr>
          <w:rFonts w:cs="Helvetica"/>
          <w:sz w:val="22"/>
        </w:rPr>
        <w:t>, have the full support of their community</w:t>
      </w:r>
      <w:r w:rsidR="00301F10">
        <w:rPr>
          <w:rFonts w:cs="Helvetica"/>
          <w:sz w:val="22"/>
        </w:rPr>
        <w:t xml:space="preserve"> to reduce the chance of objections being raised</w:t>
      </w:r>
      <w:r w:rsidR="00263FC6">
        <w:rPr>
          <w:rFonts w:cs="Helvetica"/>
          <w:sz w:val="22"/>
        </w:rPr>
        <w:t xml:space="preserve">, or </w:t>
      </w:r>
      <w:r w:rsidR="00AA5DEF">
        <w:rPr>
          <w:rFonts w:cs="Helvetica"/>
          <w:sz w:val="22"/>
        </w:rPr>
        <w:t>all of the above</w:t>
      </w:r>
      <w:r w:rsidR="00263FC6">
        <w:rPr>
          <w:rFonts w:cs="Helvetica"/>
          <w:sz w:val="22"/>
        </w:rPr>
        <w:t>.</w:t>
      </w:r>
      <w:r>
        <w:rPr>
          <w:rFonts w:cs="Helvetica"/>
          <w:sz w:val="22"/>
        </w:rPr>
        <w:t xml:space="preserve"> In sum, the second-adopter </w:t>
      </w:r>
      <w:r w:rsidR="00301F10">
        <w:rPr>
          <w:rFonts w:cs="Helvetica"/>
          <w:sz w:val="22"/>
        </w:rPr>
        <w:t xml:space="preserve">users of calcium chloride </w:t>
      </w:r>
      <w:r w:rsidR="00AA5DEF">
        <w:rPr>
          <w:rFonts w:cs="Helvetica"/>
          <w:sz w:val="22"/>
        </w:rPr>
        <w:t xml:space="preserve">should lay a groundwork of support with their state veterinary board before use and </w:t>
      </w:r>
      <w:r w:rsidR="00301F10">
        <w:rPr>
          <w:rFonts w:cs="Helvetica"/>
          <w:sz w:val="22"/>
        </w:rPr>
        <w:t xml:space="preserve">be sure enough of their mission to be prepared to defend it </w:t>
      </w:r>
      <w:r w:rsidR="00AA5DEF">
        <w:rPr>
          <w:rFonts w:cs="Helvetica"/>
          <w:sz w:val="22"/>
        </w:rPr>
        <w:t xml:space="preserve">to the state veterinary board and </w:t>
      </w:r>
      <w:r w:rsidR="00301F10">
        <w:rPr>
          <w:rFonts w:cs="Helvetica"/>
          <w:sz w:val="22"/>
        </w:rPr>
        <w:t>in the public eye.</w:t>
      </w:r>
    </w:p>
    <w:p w14:paraId="5C629E3B" w14:textId="77777777" w:rsidR="000C0C4F" w:rsidRDefault="000C0C4F" w:rsidP="002626EF">
      <w:pPr>
        <w:widowControl w:val="0"/>
        <w:autoSpaceDE w:val="0"/>
        <w:autoSpaceDN w:val="0"/>
        <w:adjustRightInd w:val="0"/>
        <w:rPr>
          <w:rFonts w:cs="Helvetica"/>
          <w:sz w:val="22"/>
        </w:rPr>
      </w:pPr>
    </w:p>
    <w:p w14:paraId="4E5D37B7" w14:textId="77777777" w:rsidR="000C0C4F" w:rsidRDefault="000C0C4F" w:rsidP="002626EF">
      <w:pPr>
        <w:widowControl w:val="0"/>
        <w:autoSpaceDE w:val="0"/>
        <w:autoSpaceDN w:val="0"/>
        <w:adjustRightInd w:val="0"/>
        <w:rPr>
          <w:rFonts w:cs="Helvetica"/>
          <w:sz w:val="22"/>
        </w:rPr>
      </w:pPr>
    </w:p>
    <w:p w14:paraId="692F521A" w14:textId="607DBF9F" w:rsidR="000C0C4F" w:rsidRPr="004408B0" w:rsidRDefault="000C0C4F" w:rsidP="002626EF">
      <w:pPr>
        <w:widowControl w:val="0"/>
        <w:autoSpaceDE w:val="0"/>
        <w:autoSpaceDN w:val="0"/>
        <w:adjustRightInd w:val="0"/>
        <w:rPr>
          <w:rFonts w:cs="Helvetica"/>
          <w:b/>
        </w:rPr>
      </w:pPr>
      <w:r w:rsidRPr="004408B0">
        <w:rPr>
          <w:rFonts w:cs="Helvetica"/>
          <w:b/>
        </w:rPr>
        <w:t>About compounding in the U.S.</w:t>
      </w:r>
    </w:p>
    <w:p w14:paraId="532D134C" w14:textId="1B99E3D8" w:rsidR="000C0C4F" w:rsidRDefault="000C0C4F" w:rsidP="002626EF">
      <w:pPr>
        <w:widowControl w:val="0"/>
        <w:autoSpaceDE w:val="0"/>
        <w:autoSpaceDN w:val="0"/>
        <w:adjustRightInd w:val="0"/>
        <w:rPr>
          <w:rFonts w:cs="Helvetica"/>
          <w:sz w:val="22"/>
        </w:rPr>
      </w:pPr>
      <w:r>
        <w:rPr>
          <w:rFonts w:cs="Helvetica"/>
          <w:sz w:val="22"/>
        </w:rPr>
        <w:tab/>
        <w:t>Great ambiguity exists around compounding in the U.S</w:t>
      </w:r>
      <w:r w:rsidR="004408B0">
        <w:rPr>
          <w:rFonts w:cs="Helvetica"/>
          <w:sz w:val="22"/>
        </w:rPr>
        <w:t>., with nearly all small-animal veterinarians ordering drugs compounded from bulk substances in situation</w:t>
      </w:r>
      <w:r w:rsidR="00DD4BE6">
        <w:rPr>
          <w:rFonts w:cs="Helvetica"/>
          <w:sz w:val="22"/>
        </w:rPr>
        <w:t>s that are technically contrary to FDA regulations</w:t>
      </w:r>
      <w:r w:rsidR="004408B0">
        <w:rPr>
          <w:rFonts w:cs="Helvetica"/>
          <w:sz w:val="22"/>
        </w:rPr>
        <w:t xml:space="preserve">, and even the AVMA recognizing the reality that compounding from bulk substances is medically necessary in certain situations (see </w:t>
      </w:r>
      <w:r w:rsidR="00A9093A">
        <w:rPr>
          <w:rFonts w:cs="Helvetica"/>
          <w:sz w:val="22"/>
        </w:rPr>
        <w:t xml:space="preserve">general policy and bulk substances policy, </w:t>
      </w:r>
      <w:hyperlink r:id="rId8" w:history="1">
        <w:r w:rsidR="00A9093A" w:rsidRPr="00A9093A">
          <w:rPr>
            <w:rStyle w:val="Hyperlink"/>
            <w:rFonts w:cs="Helvetica"/>
            <w:sz w:val="16"/>
            <w:szCs w:val="16"/>
          </w:rPr>
          <w:t>https://www.avma.org/KB/Policies/Pages/Compounding.aspx</w:t>
        </w:r>
      </w:hyperlink>
      <w:r w:rsidR="00A9093A">
        <w:rPr>
          <w:rFonts w:cs="Helvetica"/>
          <w:sz w:val="22"/>
        </w:rPr>
        <w:t xml:space="preserve"> and </w:t>
      </w:r>
      <w:hyperlink r:id="rId9" w:history="1">
        <w:r w:rsidR="00A9093A" w:rsidRPr="00A9093A">
          <w:rPr>
            <w:rStyle w:val="Hyperlink"/>
            <w:rFonts w:cs="Helvetica"/>
            <w:sz w:val="16"/>
            <w:szCs w:val="16"/>
          </w:rPr>
          <w:t>https://www.avma.org/KB/Policies/Pages/Compounding-from-Unapproved-Bulk-Substances-in-Non-Food-Animals.aspx</w:t>
        </w:r>
      </w:hyperlink>
      <w:r w:rsidR="00A9093A">
        <w:rPr>
          <w:rFonts w:cs="Helvetica"/>
          <w:sz w:val="22"/>
        </w:rPr>
        <w:t xml:space="preserve"> , as well the AVMA’s </w:t>
      </w:r>
      <w:hyperlink r:id="rId10" w:history="1">
        <w:r w:rsidR="00A9093A" w:rsidRPr="00A9093A">
          <w:rPr>
            <w:rStyle w:val="Hyperlink"/>
            <w:rFonts w:cs="Helvetica"/>
            <w:sz w:val="22"/>
          </w:rPr>
          <w:t>activism</w:t>
        </w:r>
      </w:hyperlink>
      <w:r w:rsidR="00A9093A">
        <w:rPr>
          <w:rFonts w:cs="Helvetica"/>
          <w:sz w:val="22"/>
        </w:rPr>
        <w:t xml:space="preserve"> on this front and </w:t>
      </w:r>
      <w:hyperlink r:id="rId11" w:history="1">
        <w:r w:rsidR="00A9093A" w:rsidRPr="00A9093A">
          <w:rPr>
            <w:rStyle w:val="Hyperlink"/>
            <w:rFonts w:cs="Helvetica"/>
            <w:sz w:val="22"/>
          </w:rPr>
          <w:t>letters</w:t>
        </w:r>
      </w:hyperlink>
      <w:r w:rsidR="00A9093A">
        <w:rPr>
          <w:rFonts w:cs="Helvetica"/>
          <w:sz w:val="22"/>
        </w:rPr>
        <w:t xml:space="preserve"> sent by the AVMA to the FDA</w:t>
      </w:r>
      <w:r w:rsidR="004408B0">
        <w:rPr>
          <w:rFonts w:cs="Helvetica"/>
          <w:sz w:val="22"/>
        </w:rPr>
        <w:t>).</w:t>
      </w:r>
    </w:p>
    <w:p w14:paraId="0EE0BC48" w14:textId="76E76BDC" w:rsidR="004408B0" w:rsidRDefault="004408B0" w:rsidP="002626EF">
      <w:pPr>
        <w:widowControl w:val="0"/>
        <w:autoSpaceDE w:val="0"/>
        <w:autoSpaceDN w:val="0"/>
        <w:adjustRightInd w:val="0"/>
        <w:rPr>
          <w:rFonts w:cs="Helvetica"/>
          <w:sz w:val="22"/>
        </w:rPr>
      </w:pPr>
      <w:r>
        <w:rPr>
          <w:rFonts w:cs="Helvetica"/>
          <w:sz w:val="22"/>
        </w:rPr>
        <w:tab/>
        <w:t>Because the FDA is primarily concerned about safety and residue in food animals, the primary risk to veterinarians is likely to be questions around “standard of practice” and use of a new, not-yet-standard procedure</w:t>
      </w:r>
      <w:r w:rsidR="00384AF2">
        <w:rPr>
          <w:rFonts w:cs="Helvetica"/>
          <w:sz w:val="22"/>
        </w:rPr>
        <w:t xml:space="preserve"> in the case of a complaint to the state veterinary board</w:t>
      </w:r>
      <w:r>
        <w:rPr>
          <w:rFonts w:cs="Helvetica"/>
          <w:sz w:val="22"/>
        </w:rPr>
        <w:t>,</w:t>
      </w:r>
      <w:r w:rsidR="00384AF2">
        <w:rPr>
          <w:rFonts w:cs="Helvetica"/>
          <w:sz w:val="22"/>
        </w:rPr>
        <w:t xml:space="preserve"> </w:t>
      </w:r>
      <w:r w:rsidR="00384AF2" w:rsidRPr="00243A61">
        <w:rPr>
          <w:rFonts w:cs="Helvetica"/>
          <w:sz w:val="22"/>
          <w:u w:val="single"/>
        </w:rPr>
        <w:t>not</w:t>
      </w:r>
      <w:r w:rsidR="00384AF2">
        <w:rPr>
          <w:rFonts w:cs="Helvetica"/>
          <w:sz w:val="22"/>
        </w:rPr>
        <w:t xml:space="preserve"> risk of action by the FDA against an individual veterinarian</w:t>
      </w:r>
      <w:r>
        <w:rPr>
          <w:rFonts w:cs="Helvetica"/>
          <w:sz w:val="22"/>
        </w:rPr>
        <w:t xml:space="preserve"> </w:t>
      </w:r>
      <w:r w:rsidR="00243A61">
        <w:rPr>
          <w:rFonts w:cs="Helvetica"/>
          <w:sz w:val="22"/>
        </w:rPr>
        <w:t xml:space="preserve">(unless extreme harm is being created) for compounding from bulk subtances that is widely recognized to be </w:t>
      </w:r>
      <w:r w:rsidR="004070FD">
        <w:rPr>
          <w:rFonts w:cs="Helvetica"/>
          <w:sz w:val="22"/>
        </w:rPr>
        <w:t xml:space="preserve">a </w:t>
      </w:r>
      <w:r w:rsidR="00243A61">
        <w:rPr>
          <w:rFonts w:cs="Helvetica"/>
          <w:sz w:val="22"/>
        </w:rPr>
        <w:t>near-universal</w:t>
      </w:r>
      <w:r w:rsidR="004070FD">
        <w:rPr>
          <w:rFonts w:cs="Helvetica"/>
          <w:sz w:val="22"/>
        </w:rPr>
        <w:t xml:space="preserve"> practice</w:t>
      </w:r>
      <w:r w:rsidR="00243A61">
        <w:rPr>
          <w:rFonts w:cs="Helvetica"/>
          <w:sz w:val="22"/>
        </w:rPr>
        <w:t>, under a situation which the AVMA considers medically necessary (no approved drug is available for th</w:t>
      </w:r>
      <w:r w:rsidR="004070FD">
        <w:rPr>
          <w:rFonts w:cs="Helvetica"/>
          <w:sz w:val="22"/>
        </w:rPr>
        <w:t>e indication, sterilization with</w:t>
      </w:r>
      <w:r w:rsidR="00243A61">
        <w:rPr>
          <w:rFonts w:cs="Helvetica"/>
          <w:sz w:val="22"/>
        </w:rPr>
        <w:t xml:space="preserve"> neuter). </w:t>
      </w:r>
      <w:r w:rsidR="008F0557">
        <w:rPr>
          <w:rFonts w:cs="Helvetica"/>
          <w:sz w:val="22"/>
        </w:rPr>
        <w:t>To follow best practices and be most protected, a v</w:t>
      </w:r>
      <w:r w:rsidR="00A9093A">
        <w:rPr>
          <w:rFonts w:cs="Helvetica"/>
          <w:sz w:val="22"/>
        </w:rPr>
        <w:t>eterinarian should order from a PCAB</w:t>
      </w:r>
      <w:r w:rsidR="008F0557">
        <w:rPr>
          <w:rFonts w:cs="Helvetica"/>
          <w:sz w:val="22"/>
        </w:rPr>
        <w:t>-certified pharmacy known to be reputable and considered to b</w:t>
      </w:r>
      <w:r w:rsidR="009F54CC">
        <w:rPr>
          <w:rFonts w:cs="Helvetica"/>
          <w:sz w:val="22"/>
        </w:rPr>
        <w:t>y of high quality by colleagues and thought leaders.</w:t>
      </w:r>
    </w:p>
    <w:p w14:paraId="0EE5BBB1" w14:textId="2D52EC33" w:rsidR="0011715B" w:rsidRDefault="0011715B" w:rsidP="002626EF">
      <w:pPr>
        <w:widowControl w:val="0"/>
        <w:autoSpaceDE w:val="0"/>
        <w:autoSpaceDN w:val="0"/>
        <w:adjustRightInd w:val="0"/>
        <w:rPr>
          <w:rFonts w:cs="Helvetica"/>
          <w:sz w:val="22"/>
        </w:rPr>
      </w:pPr>
      <w:r>
        <w:rPr>
          <w:rFonts w:cs="Helvetica"/>
          <w:sz w:val="22"/>
        </w:rPr>
        <w:tab/>
        <w:t>Can veterinarians self-compound calcium chloride in alcohol</w:t>
      </w:r>
      <w:r w:rsidR="00C54237">
        <w:rPr>
          <w:rFonts w:cs="Helvetica"/>
          <w:sz w:val="22"/>
        </w:rPr>
        <w:t xml:space="preserve"> to avoid some of the ambiguities surrounding compounding pharmacies</w:t>
      </w:r>
      <w:r>
        <w:rPr>
          <w:rFonts w:cs="Helvetica"/>
          <w:sz w:val="22"/>
        </w:rPr>
        <w:t xml:space="preserve">? According to U.S. law, self-compounding is legal for veterinarians, but </w:t>
      </w:r>
      <w:r w:rsidRPr="0011715B">
        <w:rPr>
          <w:rFonts w:cs="Helvetica"/>
          <w:sz w:val="22"/>
          <w:u w:val="single"/>
        </w:rPr>
        <w:t>only</w:t>
      </w:r>
      <w:r>
        <w:rPr>
          <w:rFonts w:cs="Helvetica"/>
          <w:sz w:val="22"/>
        </w:rPr>
        <w:t xml:space="preserve"> in states in which state law has specifically granted permission.</w:t>
      </w:r>
      <w:r w:rsidR="00437307">
        <w:rPr>
          <w:rFonts w:cs="Helvetica"/>
          <w:sz w:val="22"/>
        </w:rPr>
        <w:t xml:space="preserve"> </w:t>
      </w:r>
      <w:r w:rsidR="002D5700">
        <w:rPr>
          <w:rFonts w:cs="Helvetica"/>
          <w:sz w:val="22"/>
        </w:rPr>
        <w:t>Only 3</w:t>
      </w:r>
      <w:r w:rsidR="00A9093A">
        <w:rPr>
          <w:rFonts w:cs="Helvetica"/>
          <w:sz w:val="22"/>
        </w:rPr>
        <w:t xml:space="preserve"> </w:t>
      </w:r>
      <w:r w:rsidR="002500B3">
        <w:rPr>
          <w:rFonts w:cs="Helvetica"/>
          <w:sz w:val="22"/>
        </w:rPr>
        <w:t xml:space="preserve">of the 39 </w:t>
      </w:r>
      <w:r w:rsidR="00A9093A">
        <w:rPr>
          <w:rFonts w:cs="Helvetica"/>
          <w:sz w:val="22"/>
        </w:rPr>
        <w:t xml:space="preserve">states </w:t>
      </w:r>
      <w:r w:rsidR="002500B3">
        <w:rPr>
          <w:rFonts w:cs="Helvetica"/>
          <w:sz w:val="22"/>
        </w:rPr>
        <w:t>reviewed</w:t>
      </w:r>
      <w:r w:rsidR="002D5700">
        <w:rPr>
          <w:rFonts w:cs="Helvetica"/>
          <w:sz w:val="22"/>
        </w:rPr>
        <w:t xml:space="preserve"> appear </w:t>
      </w:r>
      <w:r w:rsidR="00A9093A">
        <w:rPr>
          <w:rFonts w:cs="Helvetica"/>
          <w:sz w:val="22"/>
        </w:rPr>
        <w:t>have specifically granted this permission</w:t>
      </w:r>
      <w:r w:rsidR="002D5700">
        <w:rPr>
          <w:rFonts w:cs="Helvetica"/>
          <w:sz w:val="22"/>
        </w:rPr>
        <w:t xml:space="preserve"> to </w:t>
      </w:r>
      <w:r w:rsidR="002D5700" w:rsidRPr="002500B3">
        <w:rPr>
          <w:rFonts w:cs="Helvetica"/>
          <w:sz w:val="22"/>
        </w:rPr>
        <w:t>veterinarians to compound under specific sets of circumstances</w:t>
      </w:r>
      <w:r w:rsidR="00A9093A">
        <w:rPr>
          <w:rFonts w:cs="Helvetica"/>
          <w:sz w:val="22"/>
        </w:rPr>
        <w:t xml:space="preserve">: </w:t>
      </w:r>
      <w:r w:rsidR="002500B3" w:rsidRPr="002500B3">
        <w:rPr>
          <w:rFonts w:cs="Helvetica"/>
          <w:sz w:val="22"/>
        </w:rPr>
        <w:t>Colorado, Georgia and Texas</w:t>
      </w:r>
      <w:r w:rsidR="002500B3">
        <w:rPr>
          <w:rFonts w:cs="Helvetica"/>
          <w:sz w:val="22"/>
        </w:rPr>
        <w:t>.</w:t>
      </w:r>
      <w:r w:rsidR="00A9093A">
        <w:rPr>
          <w:rFonts w:cs="Helvetica"/>
          <w:sz w:val="22"/>
        </w:rPr>
        <w:t xml:space="preserve"> I</w:t>
      </w:r>
      <w:r w:rsidR="00465E41">
        <w:rPr>
          <w:rFonts w:cs="Helvetica"/>
          <w:sz w:val="22"/>
        </w:rPr>
        <w:t>n any case, i</w:t>
      </w:r>
      <w:r w:rsidR="00A9093A">
        <w:rPr>
          <w:rFonts w:cs="Helvetica"/>
          <w:sz w:val="22"/>
        </w:rPr>
        <w:t xml:space="preserve">n all states in the U.S., veterinarians would do best, for the protection of both themselves and the animals, to use a highly-regarded, PCAB-approved </w:t>
      </w:r>
      <w:r w:rsidR="002D5700">
        <w:rPr>
          <w:rFonts w:cs="Helvetica"/>
          <w:sz w:val="22"/>
        </w:rPr>
        <w:t xml:space="preserve">sterile-filling-capable </w:t>
      </w:r>
      <w:r w:rsidR="00A9093A">
        <w:rPr>
          <w:rFonts w:cs="Helvetica"/>
          <w:sz w:val="22"/>
        </w:rPr>
        <w:t>compounding pharmacy.</w:t>
      </w:r>
    </w:p>
    <w:p w14:paraId="7B29DE6C" w14:textId="77777777" w:rsidR="004070FD" w:rsidRDefault="004070FD" w:rsidP="002626EF">
      <w:pPr>
        <w:widowControl w:val="0"/>
        <w:autoSpaceDE w:val="0"/>
        <w:autoSpaceDN w:val="0"/>
        <w:adjustRightInd w:val="0"/>
        <w:rPr>
          <w:rFonts w:cs="Helvetica"/>
          <w:sz w:val="22"/>
        </w:rPr>
      </w:pPr>
    </w:p>
    <w:p w14:paraId="576D9B7E" w14:textId="77777777" w:rsidR="000C0C4F" w:rsidRPr="00F125A1" w:rsidRDefault="000C0C4F" w:rsidP="002626EF">
      <w:pPr>
        <w:widowControl w:val="0"/>
        <w:autoSpaceDE w:val="0"/>
        <w:autoSpaceDN w:val="0"/>
        <w:adjustRightInd w:val="0"/>
        <w:rPr>
          <w:rFonts w:cs="Helvetica"/>
          <w:b/>
          <w:sz w:val="22"/>
        </w:rPr>
      </w:pPr>
    </w:p>
    <w:p w14:paraId="282CCB08" w14:textId="77777777" w:rsidR="00B208E3" w:rsidRDefault="007E283E" w:rsidP="00F87070">
      <w:pPr>
        <w:widowControl w:val="0"/>
        <w:autoSpaceDE w:val="0"/>
        <w:autoSpaceDN w:val="0"/>
        <w:adjustRightInd w:val="0"/>
        <w:rPr>
          <w:rFonts w:cs="Helvetica"/>
          <w:sz w:val="22"/>
        </w:rPr>
      </w:pPr>
      <w:r>
        <w:rPr>
          <w:rFonts w:cs="Helvetica"/>
          <w:sz w:val="22"/>
        </w:rPr>
        <w:tab/>
      </w:r>
      <w:r w:rsidR="00B208E3">
        <w:rPr>
          <w:rFonts w:cs="Helvetica"/>
          <w:sz w:val="22"/>
        </w:rPr>
        <w:t>Information about t</w:t>
      </w:r>
      <w:r w:rsidR="00417384">
        <w:rPr>
          <w:rFonts w:cs="Helvetica"/>
          <w:sz w:val="22"/>
        </w:rPr>
        <w:t>he U.S. regulatory structure can</w:t>
      </w:r>
      <w:r w:rsidR="00B208E3">
        <w:rPr>
          <w:rFonts w:cs="Helvetica"/>
          <w:sz w:val="22"/>
        </w:rPr>
        <w:t xml:space="preserve"> be found at the FDA website:</w:t>
      </w:r>
    </w:p>
    <w:p w14:paraId="5975C3F4" w14:textId="77777777" w:rsidR="00A337A6" w:rsidRDefault="00B208E3" w:rsidP="00F87070">
      <w:pPr>
        <w:widowControl w:val="0"/>
        <w:autoSpaceDE w:val="0"/>
        <w:autoSpaceDN w:val="0"/>
        <w:adjustRightInd w:val="0"/>
        <w:rPr>
          <w:rFonts w:cs="Helvetica"/>
          <w:sz w:val="20"/>
        </w:rPr>
      </w:pPr>
      <w:r w:rsidRPr="00B208E3">
        <w:rPr>
          <w:rFonts w:cs="Helvetica"/>
          <w:sz w:val="20"/>
        </w:rPr>
        <w:t>http://www.fda.gov/ICECI/ComplianceManuals/CompliancePolicyGuidanceManual/ucm074656.htm</w:t>
      </w:r>
    </w:p>
    <w:p w14:paraId="2940C183" w14:textId="5C733CE1" w:rsidR="00E02306" w:rsidRDefault="00E02306" w:rsidP="002626EF">
      <w:pPr>
        <w:widowControl w:val="0"/>
        <w:autoSpaceDE w:val="0"/>
        <w:autoSpaceDN w:val="0"/>
        <w:adjustRightInd w:val="0"/>
        <w:rPr>
          <w:rFonts w:cs="Helvetica"/>
          <w:sz w:val="22"/>
        </w:rPr>
      </w:pPr>
      <w:r>
        <w:rPr>
          <w:rFonts w:cs="Helvetica"/>
          <w:sz w:val="22"/>
        </w:rPr>
        <w:t>a</w:t>
      </w:r>
      <w:r w:rsidR="00A337A6" w:rsidRPr="002626EF">
        <w:rPr>
          <w:rFonts w:cs="Helvetica"/>
          <w:sz w:val="22"/>
        </w:rPr>
        <w:t>nd by searching “ve</w:t>
      </w:r>
      <w:r w:rsidR="002626EF">
        <w:rPr>
          <w:rFonts w:cs="Helvetica"/>
          <w:sz w:val="22"/>
        </w:rPr>
        <w:t xml:space="preserve">terinary compounding regulation.” </w:t>
      </w:r>
      <w:r w:rsidR="00274F4E">
        <w:rPr>
          <w:rFonts w:cs="Helvetica"/>
          <w:sz w:val="22"/>
        </w:rPr>
        <w:t>Information about the AVMA’s policy on compounding can be found on the AVMA website</w:t>
      </w:r>
      <w:r>
        <w:rPr>
          <w:rFonts w:cs="Helvetica"/>
          <w:sz w:val="22"/>
        </w:rPr>
        <w:t>,</w:t>
      </w:r>
      <w:r w:rsidR="00274F4E">
        <w:rPr>
          <w:rFonts w:cs="Helvetica"/>
          <w:sz w:val="22"/>
        </w:rPr>
        <w:t xml:space="preserve"> </w:t>
      </w:r>
    </w:p>
    <w:p w14:paraId="15EB3D83" w14:textId="376A7F43" w:rsidR="00B47E96" w:rsidRDefault="00274F4E" w:rsidP="002626EF">
      <w:pPr>
        <w:widowControl w:val="0"/>
        <w:autoSpaceDE w:val="0"/>
        <w:autoSpaceDN w:val="0"/>
        <w:adjustRightInd w:val="0"/>
        <w:rPr>
          <w:rFonts w:cs="Helvetica"/>
          <w:sz w:val="22"/>
        </w:rPr>
      </w:pPr>
      <w:r w:rsidRPr="00E02306">
        <w:rPr>
          <w:rFonts w:cs="Helvetica"/>
          <w:sz w:val="18"/>
          <w:szCs w:val="18"/>
        </w:rPr>
        <w:t>(https://www.avma.org/KB/Policies/Pages/Compounding-from-Unapproved-Bulk-Substances-in-Non-Food-Animals.aspx</w:t>
      </w:r>
      <w:r w:rsidR="006620FC">
        <w:rPr>
          <w:rFonts w:cs="Helvetica"/>
          <w:sz w:val="22"/>
        </w:rPr>
        <w:t xml:space="preserve"> </w:t>
      </w:r>
      <w:r>
        <w:rPr>
          <w:rFonts w:cs="Helvetica"/>
          <w:sz w:val="22"/>
        </w:rPr>
        <w:t>.</w:t>
      </w:r>
      <w:r w:rsidR="004D1612">
        <w:rPr>
          <w:rFonts w:cs="Helvetica"/>
          <w:sz w:val="22"/>
        </w:rPr>
        <w:t xml:space="preserve"> State-by-state listing of veterinary boards and authorities can be found at the AVMA’s website, </w:t>
      </w:r>
      <w:hyperlink r:id="rId12" w:history="1">
        <w:r w:rsidR="004D1612" w:rsidRPr="00F364D3">
          <w:rPr>
            <w:rStyle w:val="Hyperlink"/>
            <w:rFonts w:cs="Helvetica"/>
            <w:sz w:val="22"/>
          </w:rPr>
          <w:t>https://www.avma.org/advocacy/stateandlocal/resources/pages/state-legislative-resources.aspx</w:t>
        </w:r>
      </w:hyperlink>
      <w:r w:rsidR="004D1612">
        <w:rPr>
          <w:rFonts w:cs="Helvetica"/>
          <w:sz w:val="22"/>
        </w:rPr>
        <w:t xml:space="preserve"> .</w:t>
      </w:r>
    </w:p>
    <w:p w14:paraId="7CA38435" w14:textId="77777777" w:rsidR="00301F10" w:rsidRDefault="00301F10" w:rsidP="002626EF">
      <w:pPr>
        <w:widowControl w:val="0"/>
        <w:autoSpaceDE w:val="0"/>
        <w:autoSpaceDN w:val="0"/>
        <w:adjustRightInd w:val="0"/>
        <w:rPr>
          <w:rFonts w:cs="Helvetica"/>
          <w:b/>
        </w:rPr>
      </w:pPr>
    </w:p>
    <w:p w14:paraId="693A1353" w14:textId="77777777" w:rsidR="00453582" w:rsidRDefault="00453582" w:rsidP="002626EF">
      <w:pPr>
        <w:widowControl w:val="0"/>
        <w:autoSpaceDE w:val="0"/>
        <w:autoSpaceDN w:val="0"/>
        <w:adjustRightInd w:val="0"/>
        <w:rPr>
          <w:rFonts w:cs="Helvetica"/>
          <w:b/>
        </w:rPr>
      </w:pPr>
    </w:p>
    <w:p w14:paraId="2813D93F" w14:textId="51186212" w:rsidR="00690EC1" w:rsidRPr="00F125A1" w:rsidDel="00690EC1" w:rsidRDefault="005452AC" w:rsidP="002626EF">
      <w:pPr>
        <w:widowControl w:val="0"/>
        <w:autoSpaceDE w:val="0"/>
        <w:autoSpaceDN w:val="0"/>
        <w:adjustRightInd w:val="0"/>
        <w:rPr>
          <w:rFonts w:cs="Helvetica"/>
          <w:b/>
        </w:rPr>
      </w:pPr>
      <w:r>
        <w:rPr>
          <w:rFonts w:cs="Helvetica"/>
          <w:b/>
        </w:rPr>
        <w:t>Non-U.S.: U</w:t>
      </w:r>
      <w:r w:rsidR="00A3100E" w:rsidRPr="00F125A1">
        <w:rPr>
          <w:rFonts w:cs="Helvetica"/>
          <w:b/>
        </w:rPr>
        <w:t>nsure of your country’s status?</w:t>
      </w:r>
    </w:p>
    <w:p w14:paraId="1C820042" w14:textId="748712BA" w:rsidR="00640AA5" w:rsidRDefault="00690EC1" w:rsidP="00F125A1">
      <w:pPr>
        <w:widowControl w:val="0"/>
        <w:autoSpaceDE w:val="0"/>
        <w:autoSpaceDN w:val="0"/>
        <w:adjustRightInd w:val="0"/>
        <w:rPr>
          <w:rFonts w:cs="Helvetica"/>
          <w:sz w:val="22"/>
        </w:rPr>
      </w:pPr>
      <w:r>
        <w:rPr>
          <w:rFonts w:cs="Helvetica"/>
          <w:sz w:val="22"/>
        </w:rPr>
        <w:t>Information about your country’s regulatory status may be sought by doing an online search of your country name and “veterinary drug regulations compounding</w:t>
      </w:r>
      <w:r w:rsidR="00577074">
        <w:rPr>
          <w:rFonts w:cs="Helvetica"/>
          <w:sz w:val="22"/>
        </w:rPr>
        <w:t>;” by consulting colleagues;</w:t>
      </w:r>
      <w:r>
        <w:rPr>
          <w:rFonts w:cs="Helvetica"/>
          <w:sz w:val="22"/>
        </w:rPr>
        <w:t xml:space="preserve"> by seeking the guida</w:t>
      </w:r>
      <w:r w:rsidR="00577074">
        <w:rPr>
          <w:rFonts w:cs="Helvetica"/>
          <w:sz w:val="22"/>
        </w:rPr>
        <w:t>nce of a paid regulatory expert</w:t>
      </w:r>
      <w:r w:rsidR="00453582">
        <w:rPr>
          <w:rFonts w:cs="Helvetica"/>
          <w:sz w:val="22"/>
        </w:rPr>
        <w:t xml:space="preserve">; </w:t>
      </w:r>
      <w:r>
        <w:rPr>
          <w:rFonts w:cs="Helvetica"/>
          <w:sz w:val="22"/>
        </w:rPr>
        <w:t>from documents such as “The Role of Official Bodies in the International Regulation of Veterinary Biologicals” and “</w:t>
      </w:r>
      <w:r w:rsidRPr="00DA69E4">
        <w:rPr>
          <w:rFonts w:cs="Helvetica"/>
          <w:sz w:val="22"/>
        </w:rPr>
        <w:t>Background and objectives of the VICH</w:t>
      </w:r>
      <w:r>
        <w:rPr>
          <w:rFonts w:cs="Helvetica"/>
          <w:sz w:val="22"/>
        </w:rPr>
        <w:t xml:space="preserve"> </w:t>
      </w:r>
      <w:r w:rsidRPr="00DA69E4">
        <w:rPr>
          <w:rFonts w:cs="Helvetica"/>
          <w:sz w:val="22"/>
        </w:rPr>
        <w:t>considerations regarding wider</w:t>
      </w:r>
      <w:r>
        <w:rPr>
          <w:rFonts w:cs="Helvetica"/>
          <w:sz w:val="22"/>
        </w:rPr>
        <w:t xml:space="preserve"> </w:t>
      </w:r>
      <w:r w:rsidRPr="00DA69E4">
        <w:rPr>
          <w:rFonts w:cs="Helvetica"/>
          <w:sz w:val="22"/>
        </w:rPr>
        <w:t>international harmonisation</w:t>
      </w:r>
      <w:r>
        <w:rPr>
          <w:rFonts w:cs="Helvetica"/>
          <w:sz w:val="22"/>
        </w:rPr>
        <w:t xml:space="preserve">” produced by the World Organisation for Animal Health and its collaborating center on veterinary medical products in Fougeres, France ( </w:t>
      </w:r>
      <w:r w:rsidRPr="007F763C">
        <w:rPr>
          <w:rFonts w:cs="Helvetica"/>
          <w:sz w:val="22"/>
        </w:rPr>
        <w:t>http://www.oie.int/our-scientific-expertise/veterinary-products/</w:t>
      </w:r>
      <w:r w:rsidR="00577074">
        <w:rPr>
          <w:rFonts w:cs="Helvetica"/>
          <w:sz w:val="22"/>
        </w:rPr>
        <w:t xml:space="preserve"> );</w:t>
      </w:r>
      <w:r>
        <w:rPr>
          <w:rFonts w:cs="Helvetica"/>
          <w:sz w:val="22"/>
        </w:rPr>
        <w:t xml:space="preserve"> and possibly from the International Journal of  Compounding Pharmacists. The Alliance for Contraception in Cats &amp; Dogs may be able to put practitioners in contact with an appropriate regulatory consultant familiar with international veterinary law</w:t>
      </w:r>
      <w:r w:rsidR="0059689C">
        <w:rPr>
          <w:rFonts w:cs="Helvetica"/>
          <w:sz w:val="22"/>
        </w:rPr>
        <w:t xml:space="preserve"> and regulations in your country</w:t>
      </w:r>
      <w:r>
        <w:rPr>
          <w:rFonts w:cs="Helvetica"/>
          <w:sz w:val="22"/>
        </w:rPr>
        <w:t>.</w:t>
      </w:r>
    </w:p>
    <w:p w14:paraId="4250AA8F" w14:textId="77777777" w:rsidR="00690EC1" w:rsidRDefault="00690EC1" w:rsidP="00690EC1">
      <w:pPr>
        <w:widowControl w:val="0"/>
        <w:autoSpaceDE w:val="0"/>
        <w:autoSpaceDN w:val="0"/>
        <w:adjustRightInd w:val="0"/>
        <w:rPr>
          <w:rFonts w:cs="Helvetica"/>
          <w:sz w:val="22"/>
        </w:rPr>
      </w:pPr>
    </w:p>
    <w:p w14:paraId="2BAC0DD6" w14:textId="77777777" w:rsidR="00301F10" w:rsidRDefault="00301F10" w:rsidP="00F87070">
      <w:pPr>
        <w:widowControl w:val="0"/>
        <w:autoSpaceDE w:val="0"/>
        <w:autoSpaceDN w:val="0"/>
        <w:adjustRightInd w:val="0"/>
        <w:rPr>
          <w:rFonts w:cs="Helvetica"/>
          <w:b/>
        </w:rPr>
      </w:pPr>
    </w:p>
    <w:p w14:paraId="029B9513" w14:textId="47251BA0" w:rsidR="00417384" w:rsidRPr="00F125A1" w:rsidRDefault="002A7FD7" w:rsidP="00F87070">
      <w:pPr>
        <w:widowControl w:val="0"/>
        <w:autoSpaceDE w:val="0"/>
        <w:autoSpaceDN w:val="0"/>
        <w:adjustRightInd w:val="0"/>
        <w:rPr>
          <w:rFonts w:cs="Helvetica"/>
          <w:b/>
        </w:rPr>
      </w:pPr>
      <w:r>
        <w:rPr>
          <w:rFonts w:cs="Helvetica"/>
          <w:b/>
        </w:rPr>
        <w:t>For more information:</w:t>
      </w:r>
    </w:p>
    <w:p w14:paraId="75A19BEB" w14:textId="40F64D59" w:rsidR="002A7FD7" w:rsidRDefault="002A7FD7" w:rsidP="00690EC1">
      <w:pPr>
        <w:widowControl w:val="0"/>
        <w:autoSpaceDE w:val="0"/>
        <w:autoSpaceDN w:val="0"/>
        <w:adjustRightInd w:val="0"/>
        <w:rPr>
          <w:rFonts w:cs="Helvetica"/>
          <w:sz w:val="22"/>
        </w:rPr>
      </w:pPr>
      <w:r>
        <w:rPr>
          <w:rFonts w:cs="Helvetica"/>
          <w:sz w:val="22"/>
        </w:rPr>
        <w:t xml:space="preserve">• For the U.S., the AVMA maintains a state-by-state listing of veterinary authorities, online </w:t>
      </w:r>
      <w:hyperlink r:id="rId13" w:history="1">
        <w:r w:rsidR="00571E2E" w:rsidRPr="00571E2E">
          <w:rPr>
            <w:rStyle w:val="Hyperlink"/>
            <w:rFonts w:cs="Helvetica"/>
            <w:sz w:val="16"/>
            <w:szCs w:val="16"/>
          </w:rPr>
          <w:t>https://www.avma.org/advocacy/stateandlocal/resources/pages/state-legislative-resources.aspx</w:t>
        </w:r>
      </w:hyperlink>
      <w:r>
        <w:rPr>
          <w:rFonts w:cs="Helvetica"/>
          <w:sz w:val="22"/>
        </w:rPr>
        <w:t xml:space="preserve"> .</w:t>
      </w:r>
    </w:p>
    <w:p w14:paraId="2AC6331C" w14:textId="7AA161AD" w:rsidR="002A7FD7" w:rsidRDefault="002A7FD7" w:rsidP="00690EC1">
      <w:pPr>
        <w:widowControl w:val="0"/>
        <w:autoSpaceDE w:val="0"/>
        <w:autoSpaceDN w:val="0"/>
        <w:adjustRightInd w:val="0"/>
        <w:rPr>
          <w:rFonts w:cs="Helvetica"/>
          <w:sz w:val="22"/>
        </w:rPr>
      </w:pPr>
      <w:r>
        <w:rPr>
          <w:rFonts w:cs="Helvetica"/>
          <w:sz w:val="22"/>
        </w:rPr>
        <w:t>• California-based veterinarians who are members of the CVMA</w:t>
      </w:r>
      <w:r w:rsidR="00571E2E">
        <w:rPr>
          <w:rFonts w:cs="Helvetica"/>
          <w:sz w:val="22"/>
        </w:rPr>
        <w:t xml:space="preserve"> can make use of its legal services resource, </w:t>
      </w:r>
      <w:hyperlink r:id="rId14" w:history="1">
        <w:r w:rsidR="00571E2E" w:rsidRPr="007B057B">
          <w:rPr>
            <w:rStyle w:val="Hyperlink"/>
            <w:rFonts w:cs="Helvetica"/>
            <w:sz w:val="16"/>
            <w:szCs w:val="16"/>
          </w:rPr>
          <w:t>http://www.cvma.net/4DCGI/cms/review.html?Action=CMS_Document&amp;DocID=70136&amp;MenuKey=5</w:t>
        </w:r>
      </w:hyperlink>
      <w:r w:rsidR="00571E2E">
        <w:rPr>
          <w:rFonts w:cs="Helvetica"/>
          <w:sz w:val="16"/>
          <w:szCs w:val="16"/>
        </w:rPr>
        <w:t xml:space="preserve"> </w:t>
      </w:r>
      <w:r>
        <w:rPr>
          <w:rFonts w:cs="Helvetica"/>
          <w:sz w:val="22"/>
        </w:rPr>
        <w:t>.</w:t>
      </w:r>
    </w:p>
    <w:p w14:paraId="40CF85E6" w14:textId="0E7492C4" w:rsidR="002A7FD7" w:rsidRDefault="002A7FD7" w:rsidP="00690EC1">
      <w:pPr>
        <w:widowControl w:val="0"/>
        <w:autoSpaceDE w:val="0"/>
        <w:autoSpaceDN w:val="0"/>
        <w:adjustRightInd w:val="0"/>
        <w:rPr>
          <w:rFonts w:cs="Helvetica"/>
          <w:sz w:val="22"/>
        </w:rPr>
      </w:pPr>
      <w:r>
        <w:rPr>
          <w:rFonts w:cs="Helvetica"/>
          <w:sz w:val="22"/>
        </w:rPr>
        <w:t xml:space="preserve">• For U.S.-based use, legal opinions and guidance can be obtained from attorneys specialized in animal and shelter medicine law. Two resources: </w:t>
      </w:r>
      <w:hyperlink r:id="rId15" w:history="1">
        <w:r w:rsidR="00571E2E" w:rsidRPr="00571E2E">
          <w:rPr>
            <w:rStyle w:val="Hyperlink"/>
            <w:rFonts w:cs="Helvetica"/>
            <w:sz w:val="22"/>
          </w:rPr>
          <w:t>Bonnie Lutz</w:t>
        </w:r>
      </w:hyperlink>
      <w:r w:rsidR="00571E2E">
        <w:rPr>
          <w:rFonts w:cs="Helvetica"/>
          <w:sz w:val="22"/>
        </w:rPr>
        <w:t xml:space="preserve"> at Klinedinst</w:t>
      </w:r>
      <w:r>
        <w:rPr>
          <w:rFonts w:cs="Helvetica"/>
          <w:sz w:val="22"/>
        </w:rPr>
        <w:t xml:space="preserve"> and </w:t>
      </w:r>
      <w:hyperlink r:id="rId16" w:history="1">
        <w:r w:rsidR="00571E2E" w:rsidRPr="00571E2E">
          <w:rPr>
            <w:rStyle w:val="Hyperlink"/>
            <w:rFonts w:cs="Helvetica"/>
            <w:sz w:val="22"/>
          </w:rPr>
          <w:t>Dan Baxter</w:t>
        </w:r>
      </w:hyperlink>
      <w:r w:rsidR="00571E2E">
        <w:rPr>
          <w:rFonts w:cs="Helvetica"/>
          <w:sz w:val="22"/>
        </w:rPr>
        <w:t xml:space="preserve"> at Wilke Fleury</w:t>
      </w:r>
      <w:r>
        <w:rPr>
          <w:rFonts w:cs="Helvetica"/>
          <w:sz w:val="22"/>
        </w:rPr>
        <w:t xml:space="preserve"> .</w:t>
      </w:r>
    </w:p>
    <w:p w14:paraId="74509248" w14:textId="6B29FD03" w:rsidR="002A7FD7" w:rsidRDefault="002A7FD7" w:rsidP="00690EC1">
      <w:pPr>
        <w:widowControl w:val="0"/>
        <w:autoSpaceDE w:val="0"/>
        <w:autoSpaceDN w:val="0"/>
        <w:adjustRightInd w:val="0"/>
        <w:rPr>
          <w:rFonts w:cs="Helvetica"/>
          <w:sz w:val="22"/>
        </w:rPr>
      </w:pPr>
      <w:r>
        <w:rPr>
          <w:rFonts w:cs="Helvetica"/>
          <w:sz w:val="22"/>
        </w:rPr>
        <w:t xml:space="preserve">• Further resources and links available at </w:t>
      </w:r>
      <w:hyperlink r:id="rId17" w:history="1">
        <w:r w:rsidRPr="00864AF6">
          <w:rPr>
            <w:rStyle w:val="Hyperlink"/>
            <w:rFonts w:cs="Helvetica"/>
            <w:sz w:val="22"/>
          </w:rPr>
          <w:t>ParsemusFoundation.org</w:t>
        </w:r>
      </w:hyperlink>
      <w:bookmarkStart w:id="0" w:name="_GoBack"/>
      <w:bookmarkEnd w:id="0"/>
      <w:r>
        <w:rPr>
          <w:rFonts w:cs="Helvetica"/>
          <w:sz w:val="22"/>
        </w:rPr>
        <w:t xml:space="preserve"> </w:t>
      </w:r>
      <w:r w:rsidR="00A25147">
        <w:rPr>
          <w:rFonts w:cs="Helvetica"/>
          <w:sz w:val="22"/>
        </w:rPr>
        <w:t xml:space="preserve">and </w:t>
      </w:r>
      <w:hyperlink r:id="rId18" w:history="1">
        <w:r w:rsidR="00A25147" w:rsidRPr="00A25147">
          <w:rPr>
            <w:rStyle w:val="Hyperlink"/>
            <w:rFonts w:cs="Helvetica"/>
            <w:sz w:val="22"/>
          </w:rPr>
          <w:t>Calchlorin.org</w:t>
        </w:r>
      </w:hyperlink>
      <w:r w:rsidR="00A25147">
        <w:rPr>
          <w:rFonts w:cs="Helvetica"/>
          <w:sz w:val="22"/>
        </w:rPr>
        <w:t xml:space="preserve"> </w:t>
      </w:r>
      <w:r>
        <w:rPr>
          <w:rFonts w:cs="Helvetica"/>
          <w:sz w:val="22"/>
        </w:rPr>
        <w:t>.</w:t>
      </w:r>
    </w:p>
    <w:p w14:paraId="53C6277F" w14:textId="77777777" w:rsidR="00301F10" w:rsidRDefault="00301F10" w:rsidP="00690EC1">
      <w:pPr>
        <w:widowControl w:val="0"/>
        <w:autoSpaceDE w:val="0"/>
        <w:autoSpaceDN w:val="0"/>
        <w:adjustRightInd w:val="0"/>
        <w:rPr>
          <w:rFonts w:cs="Helvetica"/>
          <w:sz w:val="22"/>
        </w:rPr>
      </w:pPr>
    </w:p>
    <w:p w14:paraId="73E6178A" w14:textId="77777777" w:rsidR="00F87070" w:rsidRPr="00F87070" w:rsidRDefault="00F87070" w:rsidP="00F87070">
      <w:pPr>
        <w:widowControl w:val="0"/>
        <w:autoSpaceDE w:val="0"/>
        <w:autoSpaceDN w:val="0"/>
        <w:adjustRightInd w:val="0"/>
        <w:rPr>
          <w:rFonts w:cs="Helvetica"/>
          <w:sz w:val="22"/>
        </w:rPr>
      </w:pPr>
    </w:p>
    <w:p w14:paraId="5D21F241" w14:textId="77777777" w:rsidR="00090982" w:rsidRDefault="00417384" w:rsidP="00090982">
      <w:pPr>
        <w:jc w:val="center"/>
        <w:rPr>
          <w:color w:val="FF0000"/>
          <w:sz w:val="20"/>
        </w:rPr>
      </w:pPr>
      <w:r w:rsidRPr="00010322">
        <w:rPr>
          <w:color w:val="FF0000"/>
          <w:sz w:val="20"/>
        </w:rPr>
        <w:t>For informational pur</w:t>
      </w:r>
      <w:r w:rsidR="00020C96">
        <w:rPr>
          <w:color w:val="FF0000"/>
          <w:sz w:val="20"/>
        </w:rPr>
        <w:t>poses only; animal population management stakeholders</w:t>
      </w:r>
      <w:r w:rsidRPr="00010322">
        <w:rPr>
          <w:color w:val="FF0000"/>
          <w:sz w:val="20"/>
        </w:rPr>
        <w:t xml:space="preserve"> should read all information available, including all published studies, in order to make an informed decision about whether use is consistent with the greatest good, and permitted by regulation, in their context.</w:t>
      </w:r>
    </w:p>
    <w:p w14:paraId="7A57A1D1" w14:textId="77777777" w:rsidR="00301F10" w:rsidRDefault="00301F10" w:rsidP="00090982">
      <w:pPr>
        <w:jc w:val="center"/>
        <w:rPr>
          <w:color w:val="FF0000"/>
          <w:sz w:val="20"/>
        </w:rPr>
      </w:pPr>
    </w:p>
    <w:p w14:paraId="1E9B4F9D" w14:textId="5A0E4682" w:rsidR="00417384" w:rsidRPr="002A7FD7" w:rsidRDefault="00417384" w:rsidP="002A7FD7">
      <w:pPr>
        <w:jc w:val="center"/>
        <w:rPr>
          <w:color w:val="FF0000"/>
          <w:sz w:val="20"/>
        </w:rPr>
      </w:pPr>
      <w:r w:rsidRPr="00010322">
        <w:rPr>
          <w:color w:val="FF0000"/>
          <w:sz w:val="20"/>
        </w:rPr>
        <w:t xml:space="preserve">Rev. </w:t>
      </w:r>
      <w:r w:rsidR="00111A09">
        <w:rPr>
          <w:color w:val="FF0000"/>
          <w:sz w:val="20"/>
        </w:rPr>
        <w:t>11/</w:t>
      </w:r>
      <w:r w:rsidR="00CE59D4">
        <w:rPr>
          <w:color w:val="FF0000"/>
          <w:sz w:val="20"/>
        </w:rPr>
        <w:t>29/</w:t>
      </w:r>
      <w:r w:rsidR="00111A09">
        <w:rPr>
          <w:color w:val="FF0000"/>
          <w:sz w:val="20"/>
        </w:rPr>
        <w:t>2014</w:t>
      </w:r>
    </w:p>
    <w:p w14:paraId="4749F4EE" w14:textId="77777777" w:rsidR="00010322" w:rsidRDefault="00010322" w:rsidP="0012249B">
      <w:pPr>
        <w:rPr>
          <w:bCs/>
        </w:rPr>
      </w:pPr>
    </w:p>
    <w:p w14:paraId="7B461F75" w14:textId="77777777" w:rsidR="00010322" w:rsidRPr="00010322" w:rsidRDefault="00010322" w:rsidP="00010322">
      <w:pPr>
        <w:jc w:val="center"/>
        <w:rPr>
          <w:i/>
          <w:color w:val="FF0000"/>
          <w:sz w:val="20"/>
        </w:rPr>
      </w:pPr>
    </w:p>
    <w:p w14:paraId="4C31B2E8" w14:textId="77777777" w:rsidR="00DE3023" w:rsidRPr="00DE3023" w:rsidRDefault="00B47E96" w:rsidP="00B47E96">
      <w:pPr>
        <w:jc w:val="center"/>
        <w:rPr>
          <w:bCs/>
        </w:rPr>
      </w:pPr>
      <w:r w:rsidRPr="00B47E96">
        <w:rPr>
          <w:noProof/>
        </w:rPr>
        <w:drawing>
          <wp:inline distT="0" distB="0" distL="0" distR="0" wp14:anchorId="421E28B5" wp14:editId="1A0C7A41">
            <wp:extent cx="1181735" cy="827914"/>
            <wp:effectExtent l="2540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184327" cy="829730"/>
                    </a:xfrm>
                    <a:prstGeom prst="rect">
                      <a:avLst/>
                    </a:prstGeom>
                    <a:noFill/>
                    <a:ln w="9525">
                      <a:noFill/>
                      <a:miter lim="800000"/>
                      <a:headEnd/>
                      <a:tailEnd/>
                    </a:ln>
                  </pic:spPr>
                </pic:pic>
              </a:graphicData>
            </a:graphic>
          </wp:inline>
        </w:drawing>
      </w:r>
    </w:p>
    <w:p w14:paraId="29A93B3C" w14:textId="77777777" w:rsidR="00010322" w:rsidRPr="00010322" w:rsidRDefault="00010322" w:rsidP="00010322">
      <w:pPr>
        <w:jc w:val="center"/>
        <w:rPr>
          <w:rFonts w:ascii="Herculanum" w:hAnsi="Herculanum"/>
        </w:rPr>
      </w:pPr>
      <w:r w:rsidRPr="00DE3023">
        <w:rPr>
          <w:rFonts w:ascii="Herculanum" w:hAnsi="Herculanum"/>
        </w:rPr>
        <w:t>Parsemus Foundation</w:t>
      </w:r>
    </w:p>
    <w:p w14:paraId="5C52352D" w14:textId="77777777" w:rsidR="00DE3023" w:rsidRPr="004B6652" w:rsidRDefault="00DE3023" w:rsidP="00DE3023">
      <w:pPr>
        <w:jc w:val="center"/>
        <w:rPr>
          <w:i/>
          <w:color w:val="333333"/>
          <w:sz w:val="22"/>
        </w:rPr>
      </w:pPr>
      <w:r w:rsidRPr="004B6652">
        <w:rPr>
          <w:i/>
          <w:color w:val="333333"/>
          <w:sz w:val="22"/>
        </w:rPr>
        <w:t>Committed to innovative and/or neglected medical research,</w:t>
      </w:r>
    </w:p>
    <w:p w14:paraId="58CEEB05" w14:textId="77777777" w:rsidR="00DE3023" w:rsidRPr="004B6652" w:rsidRDefault="00DE3023" w:rsidP="00DE3023">
      <w:pPr>
        <w:jc w:val="center"/>
        <w:rPr>
          <w:i/>
          <w:color w:val="333333"/>
          <w:sz w:val="22"/>
        </w:rPr>
      </w:pPr>
      <w:r w:rsidRPr="004B6652">
        <w:rPr>
          <w:i/>
          <w:color w:val="333333"/>
          <w:sz w:val="22"/>
        </w:rPr>
        <w:t>with a focus on animal sterilants, contraceptive development, and breast cancer.</w:t>
      </w:r>
    </w:p>
    <w:p w14:paraId="151AF955" w14:textId="77777777" w:rsidR="007D7A38" w:rsidRDefault="00DE3023" w:rsidP="00010322">
      <w:pPr>
        <w:jc w:val="center"/>
      </w:pPr>
      <w:r>
        <w:rPr>
          <w:i/>
          <w:color w:val="333333"/>
          <w:sz w:val="22"/>
        </w:rPr>
        <w:t>P. O. Box 2246, Berkeley, CA 94702</w:t>
      </w:r>
      <w:r w:rsidRPr="004B6652">
        <w:rPr>
          <w:i/>
          <w:color w:val="333333"/>
          <w:sz w:val="22"/>
        </w:rPr>
        <w:t xml:space="preserve">  •  (415) 839-6304  •  </w:t>
      </w:r>
      <w:hyperlink r:id="rId20" w:history="1">
        <w:r w:rsidRPr="00752204">
          <w:rPr>
            <w:rStyle w:val="Hyperlink"/>
            <w:i/>
            <w:color w:val="0D0D0D" w:themeColor="text1" w:themeTint="F2"/>
            <w:sz w:val="22"/>
            <w:u w:val="none"/>
          </w:rPr>
          <w:t>www.ParsemusFoundation.org</w:t>
        </w:r>
      </w:hyperlink>
    </w:p>
    <w:p w14:paraId="7F6789CB" w14:textId="76F419B6" w:rsidR="00DE3023" w:rsidRPr="007D7A38" w:rsidRDefault="00DE3023" w:rsidP="007D7A38">
      <w:pPr>
        <w:widowControl w:val="0"/>
        <w:autoSpaceDE w:val="0"/>
        <w:autoSpaceDN w:val="0"/>
        <w:adjustRightInd w:val="0"/>
        <w:jc w:val="center"/>
        <w:rPr>
          <w:rFonts w:cs="Helvetica"/>
          <w:sz w:val="16"/>
        </w:rPr>
      </w:pPr>
    </w:p>
    <w:sectPr w:rsidR="00DE3023" w:rsidRPr="007D7A38" w:rsidSect="009123A1">
      <w:footerReference w:type="even" r:id="rId21"/>
      <w:footerReference w:type="default" r:id="rId22"/>
      <w:pgSz w:w="12240" w:h="15840"/>
      <w:pgMar w:top="1152" w:right="1152" w:bottom="1296"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3BA8" w14:textId="77777777" w:rsidR="00C54237" w:rsidRDefault="00C54237">
      <w:r>
        <w:separator/>
      </w:r>
    </w:p>
  </w:endnote>
  <w:endnote w:type="continuationSeparator" w:id="0">
    <w:p w14:paraId="4AE1ABFB" w14:textId="77777777" w:rsidR="00C54237" w:rsidRDefault="00C5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A985D" w14:textId="77777777" w:rsidR="00C54237" w:rsidRDefault="00C54237" w:rsidP="00786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414A8" w14:textId="77777777" w:rsidR="00C54237" w:rsidRDefault="00C54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E399" w14:textId="77777777" w:rsidR="00C54237" w:rsidRDefault="00C54237" w:rsidP="00786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AF6">
      <w:rPr>
        <w:rStyle w:val="PageNumber"/>
        <w:noProof/>
      </w:rPr>
      <w:t>4</w:t>
    </w:r>
    <w:r>
      <w:rPr>
        <w:rStyle w:val="PageNumber"/>
      </w:rPr>
      <w:fldChar w:fldCharType="end"/>
    </w:r>
  </w:p>
  <w:p w14:paraId="75D93EFE" w14:textId="5C970FA6" w:rsidR="00CC3CCA" w:rsidRDefault="00CC3CCA" w:rsidP="00FD1F98">
    <w:pPr>
      <w:pStyle w:val="Footer"/>
      <w:jc w:val="right"/>
      <w:rPr>
        <w:sz w:val="16"/>
        <w:szCs w:val="16"/>
      </w:rPr>
    </w:pPr>
    <w:r>
      <w:rPr>
        <w:sz w:val="16"/>
        <w:szCs w:val="16"/>
      </w:rPr>
      <w:t>www.</w:t>
    </w:r>
    <w:r w:rsidRPr="00CC3CCA">
      <w:rPr>
        <w:sz w:val="16"/>
        <w:szCs w:val="16"/>
      </w:rPr>
      <w:t xml:space="preserve">parsemusfoundation.org/calcium-chloride-for-males/ </w:t>
    </w:r>
  </w:p>
  <w:p w14:paraId="71E4411E" w14:textId="2A5283E5" w:rsidR="00C54237" w:rsidRPr="00FD1F98" w:rsidRDefault="00FD1F98" w:rsidP="00FD1F98">
    <w:pPr>
      <w:pStyle w:val="Footer"/>
      <w:jc w:val="right"/>
      <w:rPr>
        <w:sz w:val="16"/>
        <w:szCs w:val="16"/>
      </w:rPr>
    </w:pPr>
    <w:r w:rsidRPr="00FD1F98">
      <w:rPr>
        <w:sz w:val="16"/>
        <w:szCs w:val="16"/>
      </w:rPr>
      <w:t>rev. 11/29/2014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C290" w14:textId="77777777" w:rsidR="00C54237" w:rsidRDefault="00C54237">
      <w:r>
        <w:separator/>
      </w:r>
    </w:p>
  </w:footnote>
  <w:footnote w:type="continuationSeparator" w:id="0">
    <w:p w14:paraId="4ABBCFC6" w14:textId="77777777" w:rsidR="00C54237" w:rsidRDefault="00C54237">
      <w:r>
        <w:continuationSeparator/>
      </w:r>
    </w:p>
  </w:footnote>
  <w:footnote w:id="1">
    <w:p w14:paraId="5A2BDAC0" w14:textId="14D3EF32" w:rsidR="00C54237" w:rsidRDefault="00C54237">
      <w:pPr>
        <w:pStyle w:val="FootnoteText"/>
      </w:pPr>
      <w:r>
        <w:rPr>
          <w:rStyle w:val="FootnoteReference"/>
        </w:rPr>
        <w:footnoteRef/>
      </w:r>
      <w:r>
        <w:t xml:space="preserve"> </w:t>
      </w:r>
      <w:r>
        <w:rPr>
          <w:sz w:val="18"/>
        </w:rPr>
        <w:t>I</w:t>
      </w:r>
      <w:r w:rsidRPr="00F125A1">
        <w:rPr>
          <w:sz w:val="18"/>
        </w:rPr>
        <w:t xml:space="preserve">nterpretation of </w:t>
      </w:r>
      <w:r>
        <w:rPr>
          <w:sz w:val="18"/>
        </w:rPr>
        <w:t>this provision</w:t>
      </w:r>
      <w:r w:rsidRPr="00F125A1">
        <w:rPr>
          <w:sz w:val="18"/>
        </w:rPr>
        <w:t xml:space="preserve"> may vary. Does the regulator consider the indication to be “sterilization</w:t>
      </w:r>
      <w:r>
        <w:rPr>
          <w:sz w:val="18"/>
        </w:rPr>
        <w:t>,</w:t>
      </w:r>
      <w:r w:rsidRPr="00F125A1">
        <w:rPr>
          <w:sz w:val="18"/>
        </w:rPr>
        <w:t xml:space="preserve">” </w:t>
      </w:r>
      <w:r>
        <w:rPr>
          <w:sz w:val="18"/>
        </w:rPr>
        <w:t>in which case Zeuterin</w:t>
      </w:r>
      <w:r w:rsidRPr="009B7769">
        <w:rPr>
          <w:sz w:val="18"/>
          <w:szCs w:val="18"/>
          <w:vertAlign w:val="superscript"/>
        </w:rPr>
        <w:t>TM</w:t>
      </w:r>
      <w:r>
        <w:rPr>
          <w:sz w:val="18"/>
        </w:rPr>
        <w:t>/ Esterilsol</w:t>
      </w:r>
      <w:r w:rsidRPr="009B7769">
        <w:rPr>
          <w:sz w:val="18"/>
          <w:szCs w:val="18"/>
          <w:vertAlign w:val="superscript"/>
        </w:rPr>
        <w:t>TM</w:t>
      </w:r>
      <w:r>
        <w:rPr>
          <w:sz w:val="18"/>
        </w:rPr>
        <w:t xml:space="preserve"> can be used if available, or “nonsurgical neuter</w:t>
      </w:r>
      <w:r w:rsidRPr="00F125A1">
        <w:rPr>
          <w:sz w:val="18"/>
        </w:rPr>
        <w:t>”</w:t>
      </w:r>
      <w:r>
        <w:rPr>
          <w:sz w:val="18"/>
        </w:rPr>
        <w:t xml:space="preserve"> (a sterilant also designed to reduce hormones and change behavior), in which case no regulator-approved alternative exists</w:t>
      </w:r>
      <w:r w:rsidRPr="00F125A1">
        <w:rPr>
          <w:sz w:val="18"/>
        </w:rPr>
        <w:t>?</w:t>
      </w:r>
      <w:r>
        <w:t xml:space="preserve"> </w:t>
      </w:r>
    </w:p>
  </w:footnote>
  <w:footnote w:id="2">
    <w:p w14:paraId="5F73D615" w14:textId="77777777" w:rsidR="00C54237" w:rsidRDefault="00C54237">
      <w:pPr>
        <w:pStyle w:val="FootnoteText"/>
      </w:pPr>
      <w:r>
        <w:rPr>
          <w:rStyle w:val="FootnoteReference"/>
        </w:rPr>
        <w:footnoteRef/>
      </w:r>
      <w:r w:rsidRPr="00F125A1">
        <w:rPr>
          <w:sz w:val="18"/>
        </w:rPr>
        <w:t xml:space="preserve"> Some </w:t>
      </w:r>
      <w:r>
        <w:rPr>
          <w:sz w:val="18"/>
        </w:rPr>
        <w:t xml:space="preserve">U.S. </w:t>
      </w:r>
      <w:r w:rsidRPr="00F125A1">
        <w:rPr>
          <w:sz w:val="18"/>
        </w:rPr>
        <w:t xml:space="preserve">compounding pharmacies have been in the news lately for </w:t>
      </w:r>
      <w:r>
        <w:rPr>
          <w:sz w:val="18"/>
        </w:rPr>
        <w:t>lax oversight</w:t>
      </w:r>
      <w:r w:rsidRPr="00F125A1">
        <w:rPr>
          <w:sz w:val="18"/>
        </w:rPr>
        <w:t>; veterinarians should take care to use a compounding pharmacy known</w:t>
      </w:r>
      <w:r>
        <w:rPr>
          <w:sz w:val="18"/>
        </w:rPr>
        <w:t xml:space="preserve"> by colleagues to be reliable</w:t>
      </w:r>
      <w:r w:rsidRPr="00F125A1">
        <w:rPr>
          <w:sz w:val="18"/>
        </w:rPr>
        <w:t>.</w:t>
      </w:r>
      <w:r>
        <w:rPr>
          <w:sz w:val="18"/>
        </w:rPr>
        <w:t xml:space="preserve"> In countries without reliable compounding pharmacies and/or with widespread corruption, sterile filling by a trusted university laboratory colleague may be preferable.</w:t>
      </w:r>
    </w:p>
  </w:footnote>
  <w:footnote w:id="3">
    <w:p w14:paraId="79E8D7C4" w14:textId="77777777" w:rsidR="00C54237" w:rsidRDefault="00C54237">
      <w:pPr>
        <w:pStyle w:val="FootnoteText"/>
      </w:pPr>
      <w:r>
        <w:rPr>
          <w:rStyle w:val="FootnoteReference"/>
        </w:rPr>
        <w:footnoteRef/>
      </w:r>
      <w:r>
        <w:t xml:space="preserve"> </w:t>
      </w:r>
      <w:r w:rsidRPr="00F125A1">
        <w:rPr>
          <w:sz w:val="18"/>
        </w:rPr>
        <w:t>The implications of this for use on ferals and street animals are unclear, and may vary from jurisdiction to jurisdiction.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2249B"/>
    <w:rsid w:val="00010322"/>
    <w:rsid w:val="00020C96"/>
    <w:rsid w:val="00020DC6"/>
    <w:rsid w:val="000472FB"/>
    <w:rsid w:val="00090982"/>
    <w:rsid w:val="000A49EB"/>
    <w:rsid w:val="000B45EF"/>
    <w:rsid w:val="000C0C4F"/>
    <w:rsid w:val="000F2601"/>
    <w:rsid w:val="000F6BFB"/>
    <w:rsid w:val="00111A09"/>
    <w:rsid w:val="0011715B"/>
    <w:rsid w:val="0012249B"/>
    <w:rsid w:val="00152920"/>
    <w:rsid w:val="001A1427"/>
    <w:rsid w:val="001C2040"/>
    <w:rsid w:val="001D5ED0"/>
    <w:rsid w:val="001E4C6B"/>
    <w:rsid w:val="001F0D0A"/>
    <w:rsid w:val="00231E70"/>
    <w:rsid w:val="00243A61"/>
    <w:rsid w:val="002500B3"/>
    <w:rsid w:val="00261FE8"/>
    <w:rsid w:val="002626EF"/>
    <w:rsid w:val="00263FC6"/>
    <w:rsid w:val="00274F4E"/>
    <w:rsid w:val="00284FD6"/>
    <w:rsid w:val="002A1AA2"/>
    <w:rsid w:val="002A7FD7"/>
    <w:rsid w:val="002C04AF"/>
    <w:rsid w:val="002D5700"/>
    <w:rsid w:val="00301F10"/>
    <w:rsid w:val="003211D8"/>
    <w:rsid w:val="00355B1F"/>
    <w:rsid w:val="00360BBE"/>
    <w:rsid w:val="00375A07"/>
    <w:rsid w:val="00384AF2"/>
    <w:rsid w:val="0038550C"/>
    <w:rsid w:val="003A16C5"/>
    <w:rsid w:val="003A4DE7"/>
    <w:rsid w:val="003E3FE7"/>
    <w:rsid w:val="003F1032"/>
    <w:rsid w:val="003F51CC"/>
    <w:rsid w:val="004070FD"/>
    <w:rsid w:val="00417384"/>
    <w:rsid w:val="0043335E"/>
    <w:rsid w:val="00437307"/>
    <w:rsid w:val="004408B0"/>
    <w:rsid w:val="004474DC"/>
    <w:rsid w:val="00453582"/>
    <w:rsid w:val="00465E41"/>
    <w:rsid w:val="004A471B"/>
    <w:rsid w:val="004D14D8"/>
    <w:rsid w:val="004D1612"/>
    <w:rsid w:val="004D2766"/>
    <w:rsid w:val="004D710C"/>
    <w:rsid w:val="00535526"/>
    <w:rsid w:val="00540A86"/>
    <w:rsid w:val="005452AC"/>
    <w:rsid w:val="00571E2E"/>
    <w:rsid w:val="00577074"/>
    <w:rsid w:val="00593F39"/>
    <w:rsid w:val="0059689C"/>
    <w:rsid w:val="005B24A6"/>
    <w:rsid w:val="005E3E5C"/>
    <w:rsid w:val="00626269"/>
    <w:rsid w:val="00630CA0"/>
    <w:rsid w:val="00636B31"/>
    <w:rsid w:val="00640AA5"/>
    <w:rsid w:val="006620FC"/>
    <w:rsid w:val="00690EC1"/>
    <w:rsid w:val="006911E3"/>
    <w:rsid w:val="00695F16"/>
    <w:rsid w:val="0071431B"/>
    <w:rsid w:val="007861C0"/>
    <w:rsid w:val="007D7A38"/>
    <w:rsid w:val="007E283E"/>
    <w:rsid w:val="007F763C"/>
    <w:rsid w:val="0081368C"/>
    <w:rsid w:val="00837614"/>
    <w:rsid w:val="00843139"/>
    <w:rsid w:val="00864AF6"/>
    <w:rsid w:val="00882CAE"/>
    <w:rsid w:val="00892D2E"/>
    <w:rsid w:val="008D01DA"/>
    <w:rsid w:val="008E5944"/>
    <w:rsid w:val="008F0557"/>
    <w:rsid w:val="009123A1"/>
    <w:rsid w:val="009B24E8"/>
    <w:rsid w:val="009B7769"/>
    <w:rsid w:val="009F54CC"/>
    <w:rsid w:val="00A132EB"/>
    <w:rsid w:val="00A25147"/>
    <w:rsid w:val="00A3100E"/>
    <w:rsid w:val="00A337A6"/>
    <w:rsid w:val="00A76F38"/>
    <w:rsid w:val="00A9093A"/>
    <w:rsid w:val="00AA5DEF"/>
    <w:rsid w:val="00AC63F2"/>
    <w:rsid w:val="00B208E3"/>
    <w:rsid w:val="00B30C1D"/>
    <w:rsid w:val="00B47E96"/>
    <w:rsid w:val="00B672F8"/>
    <w:rsid w:val="00B92C79"/>
    <w:rsid w:val="00BB4D72"/>
    <w:rsid w:val="00BD7E20"/>
    <w:rsid w:val="00BE140A"/>
    <w:rsid w:val="00C41DD0"/>
    <w:rsid w:val="00C54237"/>
    <w:rsid w:val="00C730C3"/>
    <w:rsid w:val="00C75130"/>
    <w:rsid w:val="00C97236"/>
    <w:rsid w:val="00CA0FF8"/>
    <w:rsid w:val="00CB199C"/>
    <w:rsid w:val="00CC3CCA"/>
    <w:rsid w:val="00CC42AF"/>
    <w:rsid w:val="00CC5E0A"/>
    <w:rsid w:val="00CD5FD5"/>
    <w:rsid w:val="00CE59D4"/>
    <w:rsid w:val="00CF2781"/>
    <w:rsid w:val="00D014BB"/>
    <w:rsid w:val="00D0672F"/>
    <w:rsid w:val="00D20C6C"/>
    <w:rsid w:val="00D72CF2"/>
    <w:rsid w:val="00DA57CB"/>
    <w:rsid w:val="00DA69E4"/>
    <w:rsid w:val="00DC050F"/>
    <w:rsid w:val="00DC2D4E"/>
    <w:rsid w:val="00DC7D7D"/>
    <w:rsid w:val="00DD1280"/>
    <w:rsid w:val="00DD4BE6"/>
    <w:rsid w:val="00DE3023"/>
    <w:rsid w:val="00E00FCE"/>
    <w:rsid w:val="00E02306"/>
    <w:rsid w:val="00E54460"/>
    <w:rsid w:val="00EE5A47"/>
    <w:rsid w:val="00EF34C2"/>
    <w:rsid w:val="00F125A1"/>
    <w:rsid w:val="00F12634"/>
    <w:rsid w:val="00F607A6"/>
    <w:rsid w:val="00F800C5"/>
    <w:rsid w:val="00F87070"/>
    <w:rsid w:val="00FA4F23"/>
    <w:rsid w:val="00FB5E9F"/>
    <w:rsid w:val="00FD1F98"/>
    <w:rsid w:val="00FD2DAD"/>
    <w:rsid w:val="00FD348E"/>
    <w:rsid w:val="00FF5F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4B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2C22"/>
    <w:rPr>
      <w:rFonts w:ascii="Lucida Grande" w:hAnsi="Lucida Grande"/>
      <w:sz w:val="18"/>
      <w:szCs w:val="18"/>
    </w:rPr>
  </w:style>
  <w:style w:type="character" w:styleId="Hyperlink">
    <w:name w:val="Hyperlink"/>
    <w:basedOn w:val="DefaultParagraphFont"/>
    <w:rsid w:val="00DE3023"/>
    <w:rPr>
      <w:color w:val="0000FF"/>
      <w:u w:val="single"/>
    </w:rPr>
  </w:style>
  <w:style w:type="paragraph" w:styleId="Footer">
    <w:name w:val="footer"/>
    <w:basedOn w:val="Normal"/>
    <w:link w:val="FooterChar"/>
    <w:rsid w:val="007861C0"/>
    <w:pPr>
      <w:tabs>
        <w:tab w:val="center" w:pos="4320"/>
        <w:tab w:val="right" w:pos="8640"/>
      </w:tabs>
    </w:pPr>
  </w:style>
  <w:style w:type="character" w:customStyle="1" w:styleId="FooterChar">
    <w:name w:val="Footer Char"/>
    <w:basedOn w:val="DefaultParagraphFont"/>
    <w:link w:val="Footer"/>
    <w:rsid w:val="007861C0"/>
  </w:style>
  <w:style w:type="character" w:styleId="PageNumber">
    <w:name w:val="page number"/>
    <w:basedOn w:val="DefaultParagraphFont"/>
    <w:rsid w:val="007861C0"/>
  </w:style>
  <w:style w:type="paragraph" w:styleId="FootnoteText">
    <w:name w:val="footnote text"/>
    <w:basedOn w:val="Normal"/>
    <w:link w:val="FootnoteTextChar"/>
    <w:rsid w:val="002A1AA2"/>
  </w:style>
  <w:style w:type="character" w:customStyle="1" w:styleId="FootnoteTextChar">
    <w:name w:val="Footnote Text Char"/>
    <w:basedOn w:val="DefaultParagraphFont"/>
    <w:link w:val="FootnoteText"/>
    <w:rsid w:val="002A1AA2"/>
  </w:style>
  <w:style w:type="character" w:styleId="FootnoteReference">
    <w:name w:val="footnote reference"/>
    <w:basedOn w:val="DefaultParagraphFont"/>
    <w:rsid w:val="002A1AA2"/>
    <w:rPr>
      <w:vertAlign w:val="superscript"/>
    </w:rPr>
  </w:style>
  <w:style w:type="paragraph" w:styleId="Revision">
    <w:name w:val="Revision"/>
    <w:hidden/>
    <w:rsid w:val="005E3E5C"/>
  </w:style>
  <w:style w:type="paragraph" w:styleId="Header">
    <w:name w:val="header"/>
    <w:basedOn w:val="Normal"/>
    <w:link w:val="HeaderChar"/>
    <w:rsid w:val="00D72CF2"/>
    <w:pPr>
      <w:tabs>
        <w:tab w:val="center" w:pos="4320"/>
        <w:tab w:val="right" w:pos="8640"/>
      </w:tabs>
    </w:pPr>
  </w:style>
  <w:style w:type="character" w:customStyle="1" w:styleId="HeaderChar">
    <w:name w:val="Header Char"/>
    <w:basedOn w:val="DefaultParagraphFont"/>
    <w:link w:val="Header"/>
    <w:rsid w:val="00D72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vma.org/KB/Policies/Pages/Compounding-from-Unapproved-Bulk-Substances-in-Non-Food-Animals.aspx" TargetMode="External"/><Relationship Id="rId20" Type="http://schemas.openxmlformats.org/officeDocument/2006/relationships/hyperlink" Target="http://www.ParsemusFoundation.org"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avma.org/KB/Resources/Reference/Pages/AVMAs-work-on-veterinary-compounding-legislation.aspx" TargetMode="External"/><Relationship Id="rId11" Type="http://schemas.openxmlformats.org/officeDocument/2006/relationships/hyperlink" Target="https://www.avma.org/KB/Resources/Reference/Pages/Compounding-AVMA-Message-to-FDA.aspx" TargetMode="External"/><Relationship Id="rId12" Type="http://schemas.openxmlformats.org/officeDocument/2006/relationships/hyperlink" Target="https://www.avma.org/advocacy/stateandlocal/resources/pages/state-legislative-resources.aspx" TargetMode="External"/><Relationship Id="rId13" Type="http://schemas.openxmlformats.org/officeDocument/2006/relationships/hyperlink" Target="https://www.avma.org/advocacy/stateandlocal/resources/pages/state-legislative-resources.aspx" TargetMode="External"/><Relationship Id="rId14" Type="http://schemas.openxmlformats.org/officeDocument/2006/relationships/hyperlink" Target="http://www.cvma.net/4DCGI/cms/review.html?Action=CMS_Document&amp;DocID=70136&amp;MenuKey=5" TargetMode="External"/><Relationship Id="rId15" Type="http://schemas.openxmlformats.org/officeDocument/2006/relationships/hyperlink" Target="http://klinedinstlaw.com/profiles/attorney/bonnie-lutz/" TargetMode="External"/><Relationship Id="rId16" Type="http://schemas.openxmlformats.org/officeDocument/2006/relationships/hyperlink" Target="http://www.wilkefleury.com/attorneys/daniel-baxter" TargetMode="External"/><Relationship Id="rId17" Type="http://schemas.openxmlformats.org/officeDocument/2006/relationships/hyperlink" Target="http://www.parsemusfoundation.org/calcium-chloride-for-males/" TargetMode="External"/><Relationship Id="rId18" Type="http://schemas.openxmlformats.org/officeDocument/2006/relationships/hyperlink" Target="http://www.calchlorin.org/" TargetMode="External"/><Relationship Id="rId19" Type="http://schemas.openxmlformats.org/officeDocument/2006/relationships/image" Target="media/image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ksciences.com/faq.html" TargetMode="External"/><Relationship Id="rId8" Type="http://schemas.openxmlformats.org/officeDocument/2006/relationships/hyperlink" Target="https://www.avma.org/KB/Policies/Pages/Compoun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2238</Words>
  <Characters>12757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dc:creator>
  <cp:lastModifiedBy>Elaine L</cp:lastModifiedBy>
  <cp:revision>75</cp:revision>
  <cp:lastPrinted>2014-03-25T02:42:00Z</cp:lastPrinted>
  <dcterms:created xsi:type="dcterms:W3CDTF">2013-06-29T01:18:00Z</dcterms:created>
  <dcterms:modified xsi:type="dcterms:W3CDTF">2014-11-29T10:44:00Z</dcterms:modified>
</cp:coreProperties>
</file>